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260 vom 12. Februar 2018</w:t>
      </w:r>
    </w:p>
    <w:p>
      <w:r>
        <w:t>VD Tribunal cantonal, 2018-02-12, FR</w:t>
      </w:r>
    </w:p>
    <w:p>
      <w:r>
        <w:rPr>
          <w:b/>
        </w:rPr>
        <w:t xml:space="preserve">Quelle: </w:t>
      </w:r>
      <w:r>
        <w:t>https://mcp.opencaselaw.ch/entscheid/vd_findinfo_Jug___2018___260</w:t>
      </w:r>
    </w:p>
    <w:p>
      <w:r>
        <w:t>FR: VD_FINDINFO Jug / 2018 / 260 du 12 février 2018</w:t>
      </w:r>
    </w:p>
    <w:p>
      <w:r>
        <w:t>IT: VD_FINDINFO Jug / 2018 / 260 del 12 febbraio 2018</w:t>
      </w:r>
    </w:p>
    <w:p>
      <w:pPr>
        <w:pStyle w:val="Heading2"/>
      </w:pPr>
      <w:r>
        <w:t>Regeste</w:t>
      </w:r>
    </w:p>
    <w:p>
      <w:r>
        <w:t>ACQUITTEMENT, INCENDIE INTENTIONNEL, DOL ÉVENTUEL | 221 CP, 426 al. 2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Le Tribunal correctionnel a libéré P.________ après avoir considéré qu'il fallait diviser les faits en deux phases. Jusqu'à son évacuation, le prévenu maîtrisait le feu ; il était resté constamment à côté, il l'avait « éteint » ou pensait l'avoir fait, en rabattant la couverture, ce qui avait supprimé les flammes et le dégagement de fumée. Aucun élément du dossier ne permettait d'affirmer qu'il n'aurait pas été en mesure de l'éteindre complètement, s'il s'était rendu compte que le duvet et la couverture « bourronaient ». Après l'évacuation, la question de la maîtrise du feu pouvait rester ouverte, car l'élément intentionnel faisait défaut. En effet, à ce moment-là, le prévenu pensait le feu éteint. Si on pouvait certes lui reprocher de ne pas avoir bien vérifié, rien ne permettait d'affirmer qu'il avait accepté le risque que le feu reprenne et qu'il en perde la maîtrise. L’attitude globale du prévenu montrait au contraire qu'il aurait nécessairement cherché à l'éteindre s'il s'en était rendu compte. Le tribunal a enfin considéré que l'infraction de dommages à la propriété, réalisée, ne pouvait pas être retenue, faute de plainte pénale.</w:t>
      </w:r>
    </w:p>
    <w:p>
      <w:r>
        <w:rPr>
          <w:b/>
        </w:rPr>
        <w:t>E. 3.2</w:t>
      </w:r>
    </w:p>
    <w:p>
      <w:r>
        <w:t>Contestant ce raisonnement, l’appelant estime pour sa part qu'il n'y aurait pas lieu de diviser les faits en deux phases. Il soutient qu'il y aurait bien eu perte de maîtrise et donc incendie, dans la mesure où le prévenu, précisément, ne s'était pas rendu compte que le feu couvait encore ; il faudrait admettre qu'au vu de ses connaissances, il n'aurait pas eu la capacité de maîtriser le feu qu'il avait lui-même allumé. L'appelant soutient ensuite qu'il y aurait bien eu intention sous forme de dol éventuel. Le prévenu a bouté le feu à des matières combustibles, en pleine nuit, dans un foyer où résidaient d'autres personnes, jusqu'à ce que les flammes atteignent une vingtaine de centimètres. Dans ces circonstances, il serait notoire que le risque de créer un incendie est très important et la violation du devoir de prudence serait considérable. Le fait que le prévenu ne pourrait plus maîtriser le sinistre aurait été un risque dont la réalisation aurait été hautement vraisemblable et l’intéressé n'aurait pu que l'accepter.</w:t>
      </w:r>
    </w:p>
    <w:p>
      <w:r>
        <w:rPr>
          <w:b/>
        </w:rPr>
        <w:t>E. 3.3</w:t>
      </w:r>
    </w:p>
    <w:p>
      <w:r>
        <w:t>A teneur de l'art. 221 CP, celui qui, intentionnellement, aura causé un incendie et aura ainsi porté préjudice à autrui ou fait naître un danger collectif sera puni d'une peine privative de liberté d’un an au moins (al. 1). Le juge pourra prononcer une peine privative de liberté de trois ans au plus ou une peine pécuniaire si le dommage est de peu d'importance (al. 3). L'infraction requiert l'intention de causer un incendie ainsi qu'un préjudice pour autrui ou de créer un danger collectif ; le dol éventuel suffit (ATF 107 IV 182 consid. 2c ; TF 6B_145/2016 du 23 novembre 2016 consid. 2.1). Il y a dol éventuel lorsque l'auteur envisage le résultat dommageable mais agit néanmoins, même s'il ne le souhaite pas, parce qu'il s'en accommode pour le cas où il se produirait (ATF 131 IV 1 consid. 2.2 ; ATF 131 IV 58 consid. 8.2).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Peuvent également constituer des éléments extérieurs révélateurs, les mobiles de l'auteur et la manière dont il a agi (ATF 138 V 74 consid. 8.4.1 ; TF 6B_1117/2016 du 18 juillet 2017 consid. 1.1.4). La notion d'incendie, contenue dans la disposition précitée, vise un feu d'une telle ampleur qu'il ne peut plus être éteint par celui qui l'a allumé, compte tenu de sa situation, de ses connaissances et des moyens qu'il a à sa disposition ; savoir si le feu a pris une telle importance relève des constatations de fait (ATF 117 IV 285 consid. 2a). L'idée que le feu doit atteindre une ampleur telle que l'auteur ne peut plus l'éteindre montre que le feu doit revêtir une certaine importance en lui-même ; un sinistre peu important pouvant être maîtrisé sans danger ne suffit pas (ATF 105 IV 127 ; Corboz, Les infractions en droit suisse, Volume II, p. 25, n. 10). Il ne s'agit donc pas de réprimer n'importe quel petit feu, mais seulement celui qui a atteint une importance telle que l'auteur n'est plus en mesure de le maîtriser lui-même, c'est-à-dire de l'éteindre seul à tout moment. Il ne suffirait pas que l'auteur ait mis le feu à un petit objet qui, en raison de sa nature, ne peut pas être éteint lorsqu'il n'y a aucun risque que le feu se propage (Corboz, ibidem). La question de savoir si le feu doit être maîtrisable ou effectivement maîtrisé n'est pas claire. En d'autres termes, y a-t-il incendie si l'auteur n’éteint pas le feu parce qu'il ne se rend pas compte qu'il y en a un, alors qu’il pourrait l'éteindre s'il s'en apercevait ? La référence à la situation et aux connaissances de l'auteur permet de penser qu'il ne suffit pas que le feu soit théoriquement maîtrisable ; mais le mot « peut » permet de penser qu'il suffit qu'il soit concrètement maîtrisable et pas nécessairement maîtrisé de fait. De plus, ce caractère maîtrisable doit être lié à l'ampleur du feu. Ainsi, si ce n'est pas par manque de connaissance, mais simplement parce qu'il ne regarde pas bien que l'auteur ne se rend pas compte que le feu couve encore, alors que sa situation et ses connaissances lui permettaient de maîtriser le feu s'il s'apercevait qu'il n'était pas éteint, on devrait considérer qu'il n'y a pas incendie au sens de l’art. 221 CP. L'infraction n'est consommée que si l'incendie, voulu ou accepté par l'auteur, se produit effectivement ; si l'auteur a voulu, au moins sous la forme du dol éventuel, causer un incendie au sens de l'art. 221 CP, mais que le feu n'a pas pris une ampleur suffisante, il s'agit d'une forme de tentative, même s'il a causé quelques dégâts, c'est-à-dire un préjudice à autrui (Corboz, op. cit., p. 25, n. 9).</w:t>
      </w:r>
    </w:p>
    <w:p>
      <w:r>
        <w:rPr>
          <w:b/>
        </w:rPr>
        <w:t>E. 3.4.1</w:t>
      </w:r>
    </w:p>
    <w:p>
      <w:r>
        <w:t>D'un point de vue factuel, il convient de relever tout d'abord que les faits retenus dans l'acte d'accusation et repris par les premiers juges doivent être précisés et complétés. Premièrement, le prévenu n'a pas seulement rabattu la couverture sur les flammes pour les « abaisser » ; il les a bien étouffées. Ensuite, c'est parce que l'alarme incendie s'est déclenchée que le prévenu a attendu qu'on vienne le chercher. D’autre part, on ne sait pas quelle était l'ampleur de la combustion lente du matelas, dont le responsable du foyer précise qu'il était d'une matière résistante au feu (PV d'audition n. 1, ligne 68). On ignore ce qu'ont dû faire les pompiers pour achever de l'éteindre, si leur intervention était nécessaire ou si la combustion lente aurait pris fin d'elle-même, étouffée par la couverture. Selon les renseignements écrits fournis par leur Commandant, la couverture et le duvet « bourronnaient encore », il y avait très peu de fumée dans le couloir, un peu plus dans la chambre en question, et la version des faits du prévenu était compatible avec les constatations des pompiers (P. 20). Le prévenu a agi sur une impulsion, parce qu'il n'était pas bien dans ce foyer et espérait en être expulsé ; ses explications ne sont pas toujours très claires et constantes sur le motif de son malaise, mais personne, en particulier pas l'appelant, ne soutient qu'il avait eu l’intention de détruire le foyer. Il a en particulier déclaré qu'il avait voulu « un minimum de conséquences humaines et matérielles » et qu'il avait laissé la couverture préalablement ouverte pour pouvoir la replier et limiter les dégâts (PV d'audition n. 2, lignes 65 à 69). Il a reconnu être conscient du fait que le feu prenait très vite et pouvait endommager des choses (ibidem), même si, selon le responsable du foyer, le prévenu « ne voyait pas le danger qu'il y aurait eu si l'incendie n'avait pas été maîtrisé » (PV d'audition n. 1, lignes 87-88). Enfin, il ressort du dossier que le foyer, dans lequel le prévenu séjournait depuis septembre 2014 (P. 51, p. 11), procédait à des « exercices feu » une fois par mois (PV d'audition n. 1, ligne 89).</w:t>
      </w:r>
    </w:p>
    <w:p>
      <w:r>
        <w:rPr>
          <w:b/>
        </w:rPr>
        <w:t>E. 3.4.2</w:t>
      </w:r>
    </w:p>
    <w:p>
      <w:r>
        <w:t>Ces précisions apportées, on peut faire les constatations suivantes. Le Parquet a raison de dire qu'il n'y a pas lieu de diviser les faits en deux phases. Le prévenu a causé un feu qui comprenait des flammes et une combustion lente de la literie. Lorsqu'il a voulu l'éteindre, il n'a fait qu'étouffer les flammes, mais il ne s'est pas rendu compte que le feu couvait encore dans la literie. Le prévenu ne l'a ainsi pas maîtrisé de fait. En revanche, faute de connaître l'ampleur de la combustion lente, on ne peut pas dire si le sinistre était encore maîtrisable par le prévenu. Il faudrait donc nier l'existence d'un incendie. En ce qui concerne l'intention, il n'y a clairement pas de dol direct. Rien ne permet de penser que le prévenu voulait que le feu se répande davantage, puisqu'il a étouffé les flammes et pensait avoir éteint le sinistre complètement. Le Ministère public ne soutient d'ailleurs pas cette thèse. La question du dol éventuel portant sur l'incendie – l'intention de créer un préjudice à autrui n’étant pas contestable – est délicate. Il s'agit de déterminer si le prévenu a envisagé qu'il pouvait créer un feu dont il pouvait perdre la maîtrise et accepté cette possibilité. En l’occurrence, il y a une importante violation du devoir de prudence puisqu’il a mis le feu délibérément à sa literie. Il a cependant agi dans un geste non réfléchi. De plus et surtout, il est resté à côté du feu et l'a étouffé spontanément après 2 à 3 minutes, avec l'intention de l'éteindre complètement, ce qu'il croyait avoir fait. Son intention initiale était de l'éteindre puisqu'il avait préalablement ouvert la couverture pour pouvoir la rabattre. On peut donc douter qu'il ait accepté le risque d’en perdre la maîtrise. L'argument tiré du fait qu'il a agi de nuit, dans un foyer, alors qu'il y avait d'autres pensionnaires, ne paraît pas pertinent pour répondre à cette question. Au demeurant, le prévenu savait qu'il y avait une alarme, pour avoir vécu des « exercices feu ». Dans ces circonstances, on ne saurait considérer que le risque était si vraisemblable qu'il ne pouvait qu'avoir été accepté. Le dol éventuel doit dès lors également être exclu. Au vu des éléments qui précèdent, il n’y a pas lieu d’analyser la question de savoir s’il y a incendie par négligence (faute d'incendie) ou tentative d'incendie (faute d'intention). L'appel doit ainsi être rejeté, sans qu'il soit nécessaire d'examiner les questions de la peine, de la révocation du sursis antérieur et du traitement ambulatoire, qui faisaient également l’objet de conclusions du Ministère public.</w:t>
      </w:r>
    </w:p>
    <w:p>
      <w:r>
        <w:rPr>
          <w:b/>
        </w:rPr>
        <w:t>E. 4</w:t>
      </w:r>
    </w:p>
    <w:p>
      <w:r>
        <w:t>Demeure la question des frais de procédure qui devraient être mis à la charge du prévenu selon l’appelant.</w:t>
      </w:r>
    </w:p>
    <w:p>
      <w:r>
        <w:rPr>
          <w:b/>
        </w:rPr>
        <w:t>E. 4.1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Cette disposition définit une « Kannvorschrift ». Le juge ou la direction de la procédure n’a pas l’obligation de faire supporter tout ou partie des frais au prévenu libéré des fins de la poursuite pénale, même si les conditions d’une imputation sont réalisées (Moreillon/Parein-Reymond, Petit commentaire, Code de procédure pénale, 2 e éd., Bâle 2016, n. 10 ad art. 426 CPP).</w:t>
      </w:r>
    </w:p>
    <w:p>
      <w:r>
        <w:rPr>
          <w:b/>
        </w:rPr>
        <w:t>E. 4.2</w:t>
      </w:r>
    </w:p>
    <w:p>
      <w:r>
        <w:t>En l’occurrence, bouter volontairement le feu à la literie du foyer avant d’en étouffer les flammes, constitue effectivement un comportement objectivement illicite et fautif. Toutefois, compte tenu de l’état de santé et de la situation personnelle du prévenu au moment des faits, les frais de procédure peuvent exceptionnellement être laissés à la charge de l’Etat.</w:t>
      </w:r>
    </w:p>
    <w:p>
      <w:r>
        <w:rPr>
          <w:b/>
        </w:rPr>
        <w:t>E. 5</w:t>
      </w:r>
    </w:p>
    <w:p>
      <w:r>
        <w:t>En définitive, l'appel du Ministère public doit être rejeté et le jugement attaqué intégralement confirmé. Sur la base de la liste d’opérations qu’elle a produite, dont il n’y a pas lieu de s’écarter, une indemnité pour la procédure d’appel d'un montant de 1'108 fr. 25, TVA et débours inclus, sera allouée à Me Mathilde Bessonnet. Vu l’issue de la cause, les frais de la procédure d’appel, constitués en l’espèce de l’émolument d’arrêt, par 1’610 fr. (art. 21 al. 1 et 2 TFIP) et de l’indemnité allouée au défenseur d’office,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