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18 vom 17. Juli 2017</w:t>
      </w:r>
    </w:p>
    <w:p>
      <w:r>
        <w:t>VD Tribunal cantonal, 2017-07-17, FR</w:t>
      </w:r>
    </w:p>
    <w:p>
      <w:r>
        <w:rPr>
          <w:b/>
        </w:rPr>
        <w:t xml:space="preserve">Quelle: </w:t>
      </w:r>
      <w:r>
        <w:t>https://mcp.opencaselaw.ch/entscheid/vd_findinfo_Jug___2018___18</w:t>
      </w:r>
    </w:p>
    <w:p>
      <w:r>
        <w:t>FR: VD_FINDINFO Jug / 2018 / 18 du 17 juillet 2017</w:t>
      </w:r>
    </w:p>
    <w:p>
      <w:r>
        <w:t>IT: VD_FINDINFO Jug / 2018 / 18 del 17 luglio 2017</w:t>
      </w:r>
    </w:p>
    <w:p>
      <w:pPr>
        <w:pStyle w:val="Heading2"/>
      </w:pPr>
      <w:r>
        <w:t>Regeste</w:t>
      </w:r>
    </w:p>
    <w:p>
      <w:r>
        <w:t>LÉSION CORPORELLE, VIOLENCE CONTRE LES AUTORITÉS | 10 CP, 123 CP, 285 CP, 34 CP, 46 CP, 47 CP, 49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ne conteste plus les faits de la cause et admet s'être rendu coupable de lésions corporelles simples qualifiées. Il doit donc être reconnu coupable de cette infraction pour les motifs retenus en première instance que la cour de céans fait siens (art. 82 al. 4 CPP).</w:t>
      </w:r>
    </w:p>
    <w:p>
      <w:r>
        <w:rPr>
          <w:b/>
        </w:rPr>
        <w:t>E. 4.1</w:t>
      </w:r>
    </w:p>
    <w:p>
      <w:r>
        <w:t>L'appelant conteste s'être rendu coupable de violence ou menace contre les autorités et les fonctionnaires, contestant la qualification juridique des faits retenus.</w:t>
      </w:r>
    </w:p>
    <w:p>
      <w:r>
        <w:rPr>
          <w:b/>
        </w:rPr>
        <w:t>E. 4.2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3e éd, Berne 2010,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Par violence, on entend ordinairement une action physique de l’auteur sur la personne du fonctionnaire. D’autre part, toute atteinte physique, qui excède ce qui est socialement toléré et qui ne cause ni lésions corporelles, ni dommage à la santé, voire même aucune douleur physique, représente une voie de fait et tombe sous le coup de l'art. 285 ch. 1 CP si elle a été commise à l'encontre d'un fonctionnaire pendant que celui-ci procédait à un acte entrant dans ses fonctions. Il peut s'agir d'une pure réaction de colère, sans aucun espoir de modifier le cours des événements (CAPE 11 novembre 2015/335 consid. 4.1 et les références). La menace correspond à celle de l'art. 181 CP, même s'il n'est pas précisé qu'elle doit porter sur un dommage sérieux ; elle doit être d'une nature telle qu'elle puisse influencer l'autorité ou le fonctionnaire. Enfin, l'infraction visée par l'art. 285 CP est intentionnelle (CAPE 3 octobre 2017/306 consid. 3.2 et les références).</w:t>
      </w:r>
    </w:p>
    <w:p>
      <w:r>
        <w:rPr>
          <w:b/>
        </w:rPr>
        <w:t>E. 4.3</w:t>
      </w:r>
    </w:p>
    <w:p>
      <w:r>
        <w:t>Invoquant la jurisprudence (ATF 69 IV 3), Z.________ conteste avoir fait preuve de violence au sens de la norme précitée, dès lors qu'il aurait seulement cherché à éviter d'être saisi par les policiers. En tout état de cause, la doctrine récente (Trechsel/Vest, in: Schweizerisches Strafgesetzbuch, Praxiskommentar, 3 ème édition 2018, n° 8 ad. art. 285 CP) exige une violence d'une certaine importance, condition que ne serait pas réalisée dans le cas présent où il est le seul à présenter des traces de coups. In casu, la police relate comme suit les circonstances de l'interpellation (cf. rapport signé par l'[...] ; P. 4 pp. 2 et 3) : "[…] Lors d'une patrouille motorisée […].notre attention s'est portée sur un individu, identifié par la suite comme étant Monsieur Z.________, qui nous faisait signe de nous arrêter. […]. Plusieurs passants nous ont fait savoir que Monsieur Z.________ avait créé du scandale à la soirée du personnel des employés communaux qui venait de se terminer et qui avait eu lieu dans la salle de la [...], notamment en importunant des femmes et en se battant avec un homme. Suite à ces informations, nous nous sommes rendus vers un individu qui avait une blessure au crâne et qui saignait abondamment. Il nous a expliqué que Monsieur Z.________ lui avait donné un coup sur la tête avec une bouteille ou un verre, après avoir été importuné par ce dernier au sujet d'une femme. Le blessé n'a pas voulu donner de suite pénale à cette affaire, dans l'immédiat. Une ambulance a néanmoins été sollicitée par nos services afin de le prendre en charge. Au vu des circonstances, nous avons pris la décision d'interpeller Monsieur Z.________ et de le conduire au poste de police. Ce dernier étant connu de nos services pour être violent et oppositionnel, plusieurs patrouilles ont été demandées en renfort. Lors de son interpellation, Monsieur Z.________ a refusé de nous suivre et a opposé de la résistance physique lorsqu'il a été menotté. Avant d'être placé dans le véhicule d'intervention, Monsieur Z.________ a craché contre les intervenants [...]. Il a également donné des coups de pieds en direction des mêmes intervenants, sans réussir à les toucher. Puis, il a menacé : "Je vais vous retrouver pour vous tuer, bande de fils de pute". Lors du trajet, Monsieur Z.________, furieux, a donné des coups de pieds en direction de l'appointé [...] qui conduisait le véhicule, mais l'individu a pu être maîtrisé, non sans difficulté, par l'agent [...]. Au poste de police, Monsieur Z.________, enragé, a dû être amené au sol manu-militari par six intervenants. Par terre, l'intéressé a donné des coups de pieds en direction des policiers [...]. Afin d'être maîtrisé, il a été entravé au moyen de menottes de chevilles. Il n'a pas été possible d'effectuer une fouille de sécurité complète, pour ce personnage qui poursuivait à crier ses menaces et injures, je cite : "Je vais tous vous tuer, je vais faire appel à mon avocat, je vais niquer votre race, fils de pûtes, je vous retrouverais ! ". Pour garantir sa sécurité et la nôtre, Monsieur Z.________ a été placé sur un lit de contention. L'officier de permanence a été renseigné des faits. Dès lors, nous avons fait appel au médecin de garde qui a diagnostiqué que cet individu pouvait rester entravé sur le lit et que ses blessures aux mains étaient superficielles et ne nécessitaient pas de soin. En présence du médecin, Monsieur Z.________ a craché en direction de l'agent [...], qui a pu esquiver. Plus tard, Monsieur Z.________ s'est passablement calmé. Comme il était encore sous l'influence de l'alcool, il a été transféré à l'hôpital [...], en ambulance, afin que le personnel médical puisse surveiller son état de santé et le nettoyer car il avait uriné lorsqu'il était sur le lit de contention. Précisons que nous avons tenté, à plusieurs reprises, de soumettre Monsieur Z.________ à un test d'alcoolémie, sans succès. […]." L'état d'énervement dans lequel se trouvait le prévenu a été confirmé par V.________ et rien ne permet de remettre en doute les constatations des gendarmes, l'intéressé étant d'ailleurs connu de leurs services pour des comportements violents et fortement oppositionnels. L'appelant se prévaut en vain de ses blessures ressortant des certificats médicaux et des photos au dossier. En effet, elles existaient en partie déjà au moment de l'intervention de la police et elles sont par ailleurs compatibles avec la contrainte qui a dû être utilisée par la police pour le maîtriser (à six) dès lors qu'il était très récalcitrant. Pour se mettre en sécurité, les policiers ont dû le plaquer au sol, puis l'entraver et le mettre sur un lit de contention avec l'accord du médecin de garde. Ses cris et son attitude ont empêché les policiers de procéder aux contrôles pour lesquels ils l'avaient interpellé. Outre ces gestes de rage, l'intéressé a craché contre les gendarmes[...], puis, une fois entravé, en direction d'un autre intervenant qui a esquivé. Ainsi et contrairement à ce qu'il soutient, ses agissements ─ et notamment les crachats, qui constituent des voies de faits ─, ont atteint une intensité suffisante pour tomber sous le coup de l'art. 285 CP. Peu importe que les policiers n'aient gardé aucune trace physique de l'échauffourée et n'aient pas porté plainte. A cela s'ajoute que les menaces de mort que le prévenu a proférées durant son interpellation peuvent être qualifiées de graves au sens de l'art. 285 CP. Il y a donc lieu de confirmer la condamnation de Z.________ pour violence ou menace contre les autorités et les fonctionnaires.</w:t>
      </w:r>
    </w:p>
    <w:p>
      <w:r>
        <w:rPr>
          <w:b/>
        </w:rPr>
        <w:t>E. 5</w:t>
      </w:r>
    </w:p>
    <w:p>
      <w:r>
        <w:t>L’appelant critique à titre subsidiaire la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L’art. 34 CP en vigueur jusqu'au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w:t>
      </w:r>
    </w:p>
    <w:p>
      <w:r>
        <w:rPr>
          <w:b/>
        </w:rPr>
        <w:t>E. 5.3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le prévenu,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w:t>
      </w:r>
    </w:p>
    <w:p>
      <w:r>
        <w:rPr>
          <w:b/>
        </w:rPr>
        <w:t>E. 5.4</w:t>
      </w:r>
    </w:p>
    <w:p>
      <w:r>
        <w:t>Par arrêt du 3 octobre 2017 (CAPE/406), la Cour de céans a confirmé un jugement rendu le 1 er mai 2017 par le Tribunal police de l’arrondissement de La Broye et du Nord vaudois condamnant l'intéressé à 120 jours-amende pour violence ou menace contre les autorités et les fonctionnaires et infractions d'importance mineure (dommages à la propriété), les faits ayant été commis dans la nuit du 24 juillet 2016. Ceux de la présente cause, perpétrés en décembre 2016 sont également antérieurs à ce premier jugement. On se trouve donc dans un cas de concours réel rétrospectif et au vu des infractions commises, si elles avaient toutes été examinées lors du premier jugement, la peine pécuniaire infligée à l'intéressé n'aurait guère dépassé les 300 jours-amende. Partant, à l'aune de l'art. 49 CP et de la jurisprudence citée (cf. consid. 4.3 supra), c'est une peine complémentaire de 180 jours-amende qui doit être infligée au prévenu pour sanctionner les faits de la présente cause. La quotité de cette peine est adéquate au vu et de la gravité de la faute de l'intéressé (dont la culpabilité ne doit pas être minimisée, même s'il était sous l'influence de l'alcool), ainsi que compte tenu des éléments à charge (concours d'infractions, antécédents) et à décharge (amorce de prise de conscience, psychothérapie, recherches d'emploi). La valeur du jour-amende sera fixée à 30 fr. pour tenir compte de la situation économique de l'appelant qui émarge à l'assurance-chômage et n'assume aucune charge.</w:t>
      </w:r>
    </w:p>
    <w:p>
      <w:r>
        <w:rPr>
          <w:b/>
        </w:rPr>
        <w:t>E. 5.5</w:t>
      </w:r>
    </w:p>
    <w:p>
      <w:r>
        <w:t>Le prévenu considère que sa peine devrait être assortie d'un sursis. Selon l’art. 42 al. 1 CP dans sa teneur jusqu'au 31 décembre 2017,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 Le prévenu est un récidiviste. Il a nié les faits jusque devant la Cour de céans, où il a fini par se reconnaître coupable de lésions corporelles simples qualifiées. Il a minimisé sa violence envers les policiers qui cherchaient à l'interpeller. Malgré un début de prise de conscience, le prévenu persiste à se sentir victime, alors qu'il est violent parce qu'il ne peut pas supporter la frustration, ce que les faits incriminés démontrent à volonté : le prévenu a violenté V.________ qui tentait de s'interposer ; il s'en est pris aux policiers qui tentaient de l'interpeller et de procéder à des contrôles ; il est connu de leurs services pour ce type de comportement. Au vu de la personnalité de l'appelant, dont la prise de conscience demeure très incomplète, le pronostic est défavorable, de sorte que les conditions de l'octroi d'un sursis n'étant pas réunies et sa peine sera ferme.</w:t>
      </w:r>
    </w:p>
    <w:p>
      <w:r>
        <w:rPr>
          <w:b/>
        </w:rPr>
        <w:t>E. 5.6</w:t>
      </w:r>
    </w:p>
    <w:p>
      <w:r>
        <w:t>Les art. 34 et 42 CP ont été modifiés avec effet au 1 er janvier 2018. En l'espèce, l'application du nouveau droit ne conduirait pas à un résultat moins sévère et ne saurait, en conséquence, être pris en considération (art. 2 al. 2 CP).</w:t>
      </w:r>
    </w:p>
    <w:p>
      <w:r>
        <w:rPr>
          <w:b/>
        </w:rPr>
        <w:t>E. 6</w:t>
      </w:r>
    </w:p>
    <w:p>
      <w:r>
        <w:t>En définitive, l'appel doit être partiellement admis dans le sens des considérants.</w:t>
      </w:r>
    </w:p>
    <w:p>
      <w:r>
        <w:rPr>
          <w:b/>
        </w:rPr>
        <w:t>E. 7</w:t>
      </w:r>
    </w:p>
    <w:p>
      <w:r>
        <w:t>Sur la base de la liste des opérations qu’il a produite, c’est une indemnité de 1'254 fr. 05 , TVA et débours inclus, correspondant à 5 heure 45 d’activité à 180 fr., plus une vacation, plus 9 fr. 40 de débours et la TVA, qui doit être allouée à Me Laurent Gilliard, défenseur d’office de Z.________. Vu l'issue de la cause, les frais d'appel, constitués de l’émolument de jugement, par 3'384 fr. 05 (art. 21 al. 1 TFIP [Tarif des frais de procédure et indemnités en matière pénale du 28 septembre 2010 ; RSV 312.03.1]), et de l’indemnité allouée à son défenseur d'office 1'254 fr. 05 d'indemnité d'office seront mis par moitié (soit par 1'692 fr. arrondi) à la charge de Z.________ (art. 428 al. 1 CPP), le solde étant laissé à la charge de l'Etat (art. 423 al. 1 CPP). Z.________ ne sera tenu de rembourser à l’Etat la moitié de l’indemnité allouée à son défenseur d'office (par 627 fr., arrondi)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