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173 vom 23. Mai 2017</w:t>
      </w:r>
    </w:p>
    <w:p>
      <w:r>
        <w:t>VD Tribunal cantonal, 2017-05-23, FR</w:t>
      </w:r>
    </w:p>
    <w:p>
      <w:r>
        <w:rPr>
          <w:b/>
        </w:rPr>
        <w:t xml:space="preserve">Quelle: </w:t>
      </w:r>
      <w:r>
        <w:t>https://mcp.opencaselaw.ch/entscheid/vd_findinfo_Jug___2018___173</w:t>
      </w:r>
    </w:p>
    <w:p>
      <w:r>
        <w:t>FR: VD_FINDINFO Jug / 2018 / 173 du 23 mai 2017</w:t>
      </w:r>
    </w:p>
    <w:p>
      <w:r>
        <w:t>IT: VD_FINDINFO Jug / 2018 / 173 del 23 maggio 2017</w:t>
      </w:r>
    </w:p>
    <w:p>
      <w:pPr>
        <w:pStyle w:val="Heading2"/>
      </w:pPr>
      <w:r>
        <w:t>Regeste</w:t>
      </w:r>
    </w:p>
    <w:p>
      <w:r>
        <w:t>FIXATION DE LA PEINE, ATTÉNUATION DE LA PEINE, SURSIS À L'EXÉCUTION DE LA PEINE, ACTE D'ORDRE SEXUEL AVEC UN ENFANT, CONTRAINTE SEXUELLE, ACTE D'ORDRE SEXUEL SUR UN INCAPABLE DE DISCERNEMENT, EXPERTISE | 187 CP, 189 CP, 19 al. 2 CP, 191 CP, 20 CP, 42 CP, 47 CP, 48 let. e CP</w:t>
      </w:r>
    </w:p>
    <w:p>
      <w:pPr>
        <w:pStyle w:val="Heading2"/>
      </w:pPr>
      <w:r>
        <w:t>Erwägungen</w:t>
      </w:r>
    </w:p>
    <w:p>
      <w:r>
        <w:rPr>
          <w:b/>
        </w:rPr>
        <w:t>E. 5.1</w:t>
      </w:r>
    </w:p>
    <w:p>
      <w:r>
        <w:t>L’appelant conteste pour l’essentiel la qualification des faits retenus par l'autorité de première instance ainsi que certains faits.</w:t>
      </w:r>
    </w:p>
    <w:p>
      <w:r>
        <w:rPr>
          <w:b/>
        </w:rPr>
        <w:t>E. 5.2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5.3</w:t>
      </w:r>
    </w:p>
    <w:p>
      <w:r>
        <w:t>En l’espèce, le prévenu, qui n’a jamais reconnu les faits, ne les conteste pas en appel si l’on se réfère aux conclusions de sa déclaration d’appel. On précisera néanmoins que les témoignages des élèves sont précis, constants, cohérents, dénués de tout esprit de vengeance et, partant, crédibles. Ils décrivent les actes d’ordre sexuels commis, mais aussi et le système pervers mis en place par le prévenu pour abuser de ses victimes et s’assurer de leur silence. Il n’y a aucune place pour le doute et la cour de céans partage l’appréciation des preuves faite par les premiers juges.</w:t>
      </w:r>
    </w:p>
    <w:p>
      <w:r>
        <w:rPr>
          <w:b/>
        </w:rPr>
        <w:t>E. 5.3.1</w:t>
      </w:r>
    </w:p>
    <w:p>
      <w:r>
        <w:t>L’appelant conteste en premier lieu que les faits relatés au point C.3.1 supra soient constitutifs de contrainte sexuelle au sens de l’art. 191 CP. Il estime tout d’abord qu’il ne s’agirait pas d’un acte d’ordre sexuel ou d’un acte analogue à un acte sexuel. Il soutient ensuite que R.________ n’aurait pas été incapable de résister.</w:t>
      </w:r>
    </w:p>
    <w:p>
      <w:r>
        <w:rPr>
          <w:b/>
        </w:rPr>
        <w:t>E. 5.3.2.1</w:t>
      </w:r>
    </w:p>
    <w:p>
      <w:r>
        <w:t>Par acte d'ordre sexuel, il faut entendre une activité corporelle sur soi-même ou sur autrui qui tend à l'excitation ou à la jouissance sexuelle de l'un des participants au moins (Corboz, Les infractions en droit suisse, vol. I, 2002, n. 6 ad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la victime (TF 6B_103/2011 du 6 juin 2011 consid. 1.1; TF 6B_7/2011 du 15 février 2011 consid. 1.2; TF 6B_777/2009 du 25 mars 2010 consid. 4.3).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et les références citées). Une caresse insistante du sexe, des fesses ou des seins, même par-dessus les habits, constitue un acte d’ordre sexuel (TF 6B_820/2007 du 14 mars 2008 consid. 3.1 et les références citées; ATF 118 II 410; Corboz, op. cit., n. 11 ad art. 187 CP).</w:t>
      </w:r>
    </w:p>
    <w:p>
      <w:r>
        <w:rPr>
          <w:b/>
        </w:rPr>
        <w:t>E. 5.3.2.2</w:t>
      </w:r>
    </w:p>
    <w:p>
      <w:r>
        <w:t>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S'agissant plus précisément des moyens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 Pour déterminer si 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 b ; Dupuis et al., Petit commentaire du Code pénal, Bâle 2012, n. 38 ad art. 189 CP).</w:t>
      </w:r>
    </w:p>
    <w:p>
      <w:r>
        <w:rPr>
          <w:b/>
        </w:rPr>
        <w:t>E. 5.3.2.3</w:t>
      </w:r>
    </w:p>
    <w:p>
      <w:r>
        <w:t>Lorsque des actes d'ordre sexuel avec un enfant (art. 187 CP) constituent également l'infraction de contrainte sexuelle (art. 189 CP), il y a concours idéal entre ces dispositions en raison de la diversité des biens juridiques protégés (Dupuis et alii, op. cit., n. 60 ad art. 187 CP et les références citées).</w:t>
      </w:r>
    </w:p>
    <w:p>
      <w:r>
        <w:rPr>
          <w:b/>
        </w:rPr>
        <w:t>E. 5.3.2.4</w:t>
      </w:r>
    </w:p>
    <w:p>
      <w:r>
        <w:t>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Une personne incapable de discernement au sens de l'art. 191 CP si, au moment de l'acte, elle n'est pas en état de former sa volonté et de s'y tenir. Elle est incapable de résistance si elle se trouve dans un état qui, concrètement, l'empêche de s'opposer aux visées de l'auteur. Selon la jurisprudence, le sommeil fonde une incapacité de résistance. Ainsi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(ATF 119 IV 230 consid. 3a p. 232/233). La victime profondément endormie reste incapable de résistance si elle se réveille après le commencement de l'agression sexuelle, mais qu'elle ne peut plus se défendre pour des causes physiques, en raison du poids de son agresseur qui s'est couché sur elle (TF 6S.217/2002 du 3 avril 2003).</w:t>
      </w:r>
    </w:p>
    <w:p>
      <w:r>
        <w:rPr>
          <w:b/>
        </w:rPr>
        <w:t>E. 5.3.3</w:t>
      </w:r>
    </w:p>
    <w:p>
      <w:r>
        <w:t>En l’occurrence, contrairement à ce que soutient l’appelant, il est inexact que le Tribunal correctionnel a retenu l’application de l’art. 191 CP. Estimant tout d’abord que le geste de P.________ constituait bien un acte à caractère sexuel (cf. jugement, p. 23), le tribunal a plutôt considéré que le prévenu avait placé R.________ dans un lien de dépendance et un conflit de loyauté qui l’ont empêché de résister (cf. jugement, p. 25). Les premiers juges ont dès lors retenu que les conditions d’application de l’art. 189 al. 1 CP étaient remplies, et que cette disposition l’emportait sur l’art. 191 CP (ibid.), l’art. 187 ch. 1 CP ne pouvant au demeurant être retenu dès lors que la victime avait plus de 16 ans au moment des faits (cf. jugement, p. 23). Ainsi que l’ont retenu à bon droit les premiers juges, les agissements de l’appelant envers R.________ présentent un caractère sexuel évident. Le prévenu s’est glissé dans le lit où était couché l’élève, il l’a enlacé et a posé la main sur son sexe. Il ne s’agit pas, comme le soutient l’appelant, de gestes anodins, furtifs ni même tolérés. Ceux-ci ont provoqué une réaction d’inconfort chez la victime et son départ de la scène. Dans son audition, P.________ a en effet précisé ceci : « Je suis parti, car je me sentais clairement inconfortable. Il avait sa main sur mes parties intimes » (PV aud. 7, p. 5). En revanche, contrairement aux premiers juges, la cour de céans retiendra que l’acte a été rendu possible par le sommeil de la victime, dès lors incapable de résistance, et non par la pression psychologique (cf. CAPE 3 novembre 2016/335; TF 6B_389/2017 du 31 janvier 2018). Il en résulte qu’en l’espèce les faits relatés au point C.3.1 supra réalisent l’infraction de l’art. 191 CP. Le jugement sera donc réformé sur ce point.</w:t>
      </w:r>
    </w:p>
    <w:p>
      <w:r>
        <w:rPr>
          <w:b/>
        </w:rPr>
        <w:t>E. 5.4.1</w:t>
      </w:r>
    </w:p>
    <w:p>
      <w:r>
        <w:t>L’appelant conteste en outre que les faits relatés au point C.3.2 supra soient constitutifs de l’infraction de l’art. 187 CP. Il soutient qu’il serait difficile de comprendre comment et dans quel contexte ces faits se seraient produits et qu’à cet égard, il subsisterait un certain doute qui devrait profiter à l’accusé.</w:t>
      </w:r>
    </w:p>
    <w:p>
      <w:r>
        <w:rPr>
          <w:b/>
        </w:rPr>
        <w:t>E. 5.4.2</w:t>
      </w:r>
    </w:p>
    <w:p>
      <w:r>
        <w:t>Les éléments à prendre en considération pour traiter les moyens précités ont déjà été exposés plus haut (cf. consid. 5.2. et 5.3.2 supra ).</w:t>
      </w:r>
    </w:p>
    <w:p>
      <w:r>
        <w:rPr>
          <w:b/>
        </w:rPr>
        <w:t>E. 5.4.3</w:t>
      </w:r>
    </w:p>
    <w:p>
      <w:r>
        <w:t>En l’espèce, Z.________ a relaté les faits de la manière suivante : « Lors d’un voyage en Patagonie, je me suis blessé à ski au niveau de la pointe de coccyx. Je me rappelle que cela était très douloureux. Au retour à l’internat, je me suis rendu à l’infirmerie. Par la suite, M. P.________ voulait voir de quoi il en retournait et m’a demandé de baisser son pantalon et mon slip également. Il m’a manipulé le coccyx et d’une façon que je ne suis plus en mesure d’expliquer, M. P.________ m’a montré son pénis » (PV aud. 1, l. 155 à 160). Contrairement à ce que soutient l’appelant, le contexte est particulièrement clair. Z.________ avait été soigné à l’infirmerie, l’appelant n’avait aucune raison de lui manipuler le coccyx, encore moins après lui avoir fait baisser son slip. En outre, le fait pour le prévenu de montrer son pénis exclut totalement l’hypothèse avancée selon laquelle il aurait simplement voulu vérifier l’état de son élève. Les agissements de l’appelant envers la victime présentent ainsi à l’évidence un caractère sexuel. Z.________ étant âgé de moins de 16 ans, l’art. 187 CP est par conséquent applicable. Par ailleurs, ainsi que l’ont retenu à bon droit les premiers juges, l’existence d’une contrainte d’ordre psychique ne fait aucun doute. Le plaignant a en effet très bien décrit les relations de confiance, d’affection puis de dépendance que l’appelant est parvenu à instaurer (cf. PV aud. 1, pp. 2 et 3). Le plaignant s’est ainsi trouvé dans une situation telle qu’il ne pouvait raisonnablement pas opposer de résistance. La contrainte de l’art. 189 al. 1 CP étant réalisée, il y a concours idéal avec l’article 187 CP. Mal fondés, les moyens doivent ainsi être rejetés.</w:t>
      </w:r>
    </w:p>
    <w:p>
      <w:r>
        <w:rPr>
          <w:b/>
        </w:rPr>
        <w:t>E. 5.5.1</w:t>
      </w:r>
    </w:p>
    <w:p>
      <w:r>
        <w:t>L’appelant conteste également que les faits relatés au point C.3.3 supra soient constitutifs de l’infraction de l’art. 189 al. 1 CP. Il soutient que les pressions d’ordre psychique retenues par les premiers juges ne reposeraient pas sur des faits objectifs révélés par la victime, mais seraient le fruit d’une interprétation générale. Il fait valoir encore que l’attouchement en cause, selon lui unique et furtif, n’aurait pas affecté la victime.</w:t>
      </w:r>
    </w:p>
    <w:p>
      <w:r>
        <w:rPr>
          <w:b/>
        </w:rPr>
        <w:t>E. 5.5.2</w:t>
      </w:r>
    </w:p>
    <w:p>
      <w:r>
        <w:t>Les éléments à prendre en considération pour traiter les moyens précités ont déjà été exposés plus haut (cf. consid. 5.2. et 5.3.2 supra ).</w:t>
      </w:r>
    </w:p>
    <w:p>
      <w:r>
        <w:rPr>
          <w:b/>
        </w:rPr>
        <w:t>E. 5.5.3</w:t>
      </w:r>
    </w:p>
    <w:p>
      <w:r>
        <w:t>En l’occurrence, les premiers juges ont retenu que S.________ avait décrit clairement le processus de mise en confiance que l’appelant avait opéré sur lui, comme sur les autres élèves (cf. jugement, p. 27). Le jugement attaqué expose comment le prévenu avait tissé ce lien en se référant aux déclarations de cette victime. S.________ a en effet lui-même indiqué, durant l’enquête, avoir assisté aux fêtes organisées par le prévenu, y avoir consommé de l’alcool, précisant encore que ce dernier était comme un père pour lui, qu’il avait couvert certaines bêtises et qu’il prenait sa défense et l’avait beaucoup aidé durant les années d’internat (PV aud. 6, pp. 2 et 3). Le Tribunal correctionnel ne s’est donc pas fondé sur des considérations générales, comme le soutient à tort l’appelant, mais bien sur l’établissement de circonstances concrètes. Ainsi que l’ont retenu à bon droit les premiers juges, les agissements de l’appelant envers S.________ présentent à l’évidence un caractère sexuel. Il ne s’agit pas des gestes anodins et furtifs. La cour de céans écartera toutefois l’appréciation du Tribunal correctionnel selon laquelle le prévenu a tiré parti, dans le cas particulier, du processus de mise en confiance plaçant la victime dans une situation telle qu’elle ne pouvait raisonnablement pas opposer de résistance. Le prévenu a baissé le slip et touché les testicules de S.________ alors que celui-ci était endormi. Ces faits ressortent de l’audition de la victime, laquelle a expliqué avoir fait semblant de dormir après l’attouchement, puis s’être tournée de l’autre côté du lit, conduisant au départ du prévenu (PV aud. 6, p. 2). Il faut ainsi plutôt retenir que P.________ a profité du sommeil de la victime, dès lors incapable de résistance, pour commettre sur elle un attouchement. L’ascendance exercée par prévenu sur S.________ explique en revanche aisément le fait qu’il ait fait semblant de dormir après l’attouchement, et qu’il n’ait pas révélé le comportement du prévenu pendant plusieurs années. Ces circonstances, de même que l’absence de dépôt d’une plainte pénale, ne privent toutefois pas les actes en cause, poursuivis d’office, de leur caractère sexuel manifeste. Il en résulte qu’en l’espèce les faits relatés au point C.3.3 supra réalisent l’infraction de l’art. 191 CP. Le jugement sera donc réformé sur ce point.</w:t>
      </w:r>
    </w:p>
    <w:p>
      <w:r>
        <w:rPr>
          <w:b/>
        </w:rPr>
        <w:t>E. 5.6.1</w:t>
      </w:r>
    </w:p>
    <w:p>
      <w:r>
        <w:t>L’appelant soutient que les faits relatés au point C.3.4 supra , qu’il ne conteste pas à proprement parler, auraient été décrits par le Tribunal correctionnel de manière à l’accabler. En particulier, il fait valoir qu’il n’aurait pas donné l’ordre aux victimes de rester dormir chez lui. Il soutient que les événements se seraient déroulés de façon plus ou moins naturelle au vu de l’état d’alcoolisation de tous les participants.</w:t>
      </w:r>
    </w:p>
    <w:p>
      <w:r>
        <w:rPr>
          <w:b/>
        </w:rPr>
        <w:t>E. 5.6.2</w:t>
      </w:r>
    </w:p>
    <w:p>
      <w:r>
        <w:t>Les éléments à prendre en considération pour traiter les moyens précités ont déjà été exposés plus haut (cf. consid. 5.2. et 5.3.2 supra ).</w:t>
      </w:r>
    </w:p>
    <w:p>
      <w:r>
        <w:rPr>
          <w:b/>
        </w:rPr>
        <w:t>E. 5.6.3</w:t>
      </w:r>
    </w:p>
    <w:p>
      <w:r>
        <w:t>En l’espèce, la cour de céans fait siennes les considérations des premiers juges selon lesquelles le récit des victimes, mesuré et détaillé, est parfaitement crédible et par conséquent pleinement convaincant (cf. jugement, p. 29). Lors de l’enquête, I.________ a déclaré ceci : « Il [réd : P.________] choisissait les plus ivres d’entre nous pour dormir chez lui, dans son lit. A l’époque, je pensais que c’était pour nous éviter des problèmes. Il m’a donc envoyé dans son lit » (PV aud. 2, l. 78 et 79). On peut donner acte à l’appelant qu’il ne s’agit pas d’un ordre direct. Cela ne change toutefois rien au caractère sexuel des attouchements commis par le prévenu sur ses victimes, une fois celles-ci dans son lit. En outre, les agissements du prévenu, que celui-ci tente vainement de banaliser, n’ont strictement rien de naturel. Il s’agit d’actes graves commis sur des mineurs, et qui les ont fortement perturbés. Z.________ et I.________ étant âgés de moins de 16 ans, l’art. 187 CP est par conséquent applicable. Par ailleurs, ainsi que l’ont retenu à bon droit les premiers juges, l’existence d’une contrainte d’ordre psychique ne fait aucun doute. Comme déjà exposé, les plaignants ont parfaitement décrit les relations de confiance, d’affection puis de dépendance que l’appelant est parvenu à instaurer (cf. PV aud. 1, pp. 2 et 3; jugement, pp. 8 et 9; PV aud. 2, pp. 2 à 4). Ils se sont ainsi trouvés dans une situation telle qu’ils ne pouvaient raisonnablement pas opposer de résistance. A cet égard, I.________ a décrit ceci : « Il [réd : P.________] touchait mes cheveux. J’ai ouvert les yeux. J’étais confus et j’avais peur, je ne sais pas combien de temps cela a duré. C’était interminable. J’ai bougé mon corps et il a sorti sa main (…). Je me suis retourné sur le ventre pour qu’il ne puisse pas toucher mon pénis. Il a mis sa main dans mon pantalon et avec ses doigts il a pénétré mon anus. Avant j’avais peur et là j’étais pétrifié » (PV aud. 2, l. 84 à 92). De son côté, Z.________ a déclaré ceci à propos des attouchements subis : « J’étais choqué et confus et je n’ai pas osé réagir à ce qui m’arrivait » (PV aud. 1, l. 149). La contrainte de l’art. 189 al. 1 CP étant ainsi réalisée, il y a concours idéal avec l’art. 187 CP. Mal fondés, les moyens doivent donc être rejetés. P.________ ayant toutefois initialement également posé sa main sur le pénis d’I.________ lorsque celui-ci était endormi, ce qui a réveillé le plaignant, ce geste particulier du prévenu réalise l’infraction de l’art. 191 CP en concours idéal avec l’art. 187 CP, l’acte ayant été rendu possible par le sommeil de la victime, dès lors incapable de résistance. Le jugement sera donc réformé sur ce point.</w:t>
      </w:r>
    </w:p>
    <w:p>
      <w:r>
        <w:rPr>
          <w:b/>
        </w:rPr>
        <w:t>E. 5.7.1</w:t>
      </w:r>
    </w:p>
    <w:p>
      <w:r>
        <w:t>L’appelant conteste que les faits relatés au point C.3.5 supra , qu’il qualifie d’impudiques et de totalement inconvenants, soient constitutifs des infractions visées par les art. 187 ch. 1 et 189 al. 1 CP. Il soutient que ces dispositions impliquent une activité corporelle sur soi-même ou sur autrui, laquelle ferait défaut en l’espèce.</w:t>
      </w:r>
    </w:p>
    <w:p>
      <w:r>
        <w:rPr>
          <w:b/>
        </w:rPr>
        <w:t>E. 5.7.2</w:t>
      </w:r>
    </w:p>
    <w:p>
      <w:r>
        <w:t>Les éléments à prendre en considération pour traiter les moyens précités ont déjà été exposés plus haut (cf. consid. 5.2. et 5.3.2 supra ).</w:t>
      </w:r>
    </w:p>
    <w:p>
      <w:r>
        <w:rPr>
          <w:b/>
        </w:rPr>
        <w:t>E. 5.7.3</w:t>
      </w:r>
    </w:p>
    <w:p>
      <w:r>
        <w:t>En l’espèce, la cour de céans partage l’appréciation des premiers juges, selon laquelle les faits litigieux, dont l’appelant ne conteste pas l’existence en tant que telle, consistant à découvrir le sexe de la victime puis en braquant une lampe torche sur la partie dévoilée, excède le simple comportement impudique ou inconvenant fixant la distinction entre les actes d’ordre sexuel et les autres (cf. jugement, p. 31). Le prévenu a soulevé le caleçon du plaignant, ce geste impliquant par définition un contact, pour contempler le sexe de ce dernier. Si l’appelant, qui a conservé le silence durant toute l’instruction, ne se risque pas, dans sa déclaration d’appel, à motiver son comportement, celui-ci apparaît indéniablement comme ayant tendu à l’excitation sexuelle. En revanche, contrairement aux premiers juges, la cour de céans retiendra que l’acte a été rendu possible par le sommeil prétendu du plaignant, que le prévenu a cru dès lors incapable de résistance, cette erreur sur les faits (art. 13 CP) demeurant toutefois sans portée, faute de lui être favorable. Il en résulte qu’en l’espèce les faits relatés au point C.3.5 supra réalisent les infractions de l’art. 187 ch. 1 CP, la victime ayant moins de 16 ans au moment des faits, ainsi que de l’art. 191 CP. Le jugement sera donc réformé sur ce point.</w:t>
      </w:r>
    </w:p>
    <w:p>
      <w:r>
        <w:rPr>
          <w:b/>
        </w:rPr>
        <w:t>E. 6.1</w:t>
      </w:r>
    </w:p>
    <w:p>
      <w:r>
        <w:t>L’appelant conteste la peine qui lui a été infligée, qu’il juge trop sévère, reprochant aux premiers juges de n’avoir pas suffisamment tenu compte des éléments à décharge. Il se prétend en outre digne du sursis.</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(SJ 2015 I 25; ATF 113 IV 57 consid. 4c; TF 6S.32/2004 du 13 août 2004 consid. 5.2).</w:t>
      </w:r>
    </w:p>
    <w:p>
      <w:r>
        <w:rPr>
          <w:b/>
        </w:rPr>
        <w:t>E. 6.3</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w:t>
      </w:r>
    </w:p>
    <w:p>
      <w:r>
        <w:rPr>
          <w:b/>
        </w:rPr>
        <w:t>E. 6.4</w:t>
      </w:r>
    </w:p>
    <w:p>
      <w:r>
        <w:t>En l'espèce, la cour de céans considère, avec les premiers juges, que la culpabilité de l’appelant est lourde. Celui-ci a agi durant de longs mois, pendant lesquels il a abusé de plusieurs élèves, profitant de façon éhontée des sentiments de confiance quasi paternelle que ces jeunes, éloignés de leurs familles, éprouvaient pour lui. Non content de l’ascendant exercé sur eux en tant que professeur, il a instauré un régime de connivence autour de la consommation d’alcool, choisissant ses victimes parmi les plus vulnérables, escomptant ainsi qu’elles ne diraient rien. Le prévenu a de surcroît commis ses forfaits lorsque les victimes étaient ivres ou endormies, ou les croyait telles, afin de s’assurer un total contrôle de la situation. Un tel comportement est proprement révoltant. A charge, il faut ajouter le concours d’infractions, ainsi que le mépris total envers les victimes, le prévenu ne daignant ni s’exprimer, ni se déplacer aux débats, laissant ces dernières dans l’incom-préhension des années après les faits. A l’instar des premiers juges, la cour de céans estime qu’il n’existe pas de raison sérieuse de retenir une diminution de responsabilité de P.________ au moment des faits. Jouissant de la totale confiance de ses supérieurs, celui-ci a agi en effet de façon organisée et méthodique, sur le long terme, selon un schéma préétabli, sachant profiter habilement de sa position, des moments de faiblesse et de la vulnérabilité de ses victimes. A décharge, il convient cependant de retenir l’écoulement du temps au sens de l’art. 48 let. e CP dans une mesure plus importante. Procédant à sa propre appréciation de la culpabilité, la cour de céans considère, tout bien pesé, que la quotité de la peine privative de liberté doit être ramenée à 24 mois. L’appel sera donc admis sur ce point. Le Tribunal correctionnel n’a pas accordé au prévenu le sursis, même partiel. La cour de céans considère, à l’instar des premiers juges, que le pronostic concernant l’appelant est défavorable au vu de l’indifférence manifestée pour ses victimes, de l’absence de remord et de prise de conscience. En particulier, le comportement procédural du prévenu, qui refuse de s’expliquer sur les faits tout en se victimisant et se prévalant de ses problèmes actuels, est de nature à augmenter l’incompréhension et la souffrance des victimes. Il démontre le cynisme et la perversité du prévenu qui n’a fait preuve d’aucun amendement. La peine privative de liberté demeurera ferme.</w:t>
      </w:r>
    </w:p>
    <w:p>
      <w:r>
        <w:rPr>
          <w:b/>
        </w:rPr>
        <w:t>E. 7.1</w:t>
      </w:r>
    </w:p>
    <w:p>
      <w:r>
        <w:t>L’appelant soutient encore que la réparation du tort moral accordée à Z.________ et I.________, à hauteur de 10'000 fr. chacun, serait disproportionnée. Sans fournir aucune démonstration tendant à l’admission du grief, il se réfère à deux décisions de la cour de céans, dans lesquelles des montants moindre auraient été alloués.</w:t>
      </w:r>
    </w:p>
    <w:p>
      <w:r>
        <w:rPr>
          <w:b/>
        </w:rPr>
        <w:t>E. 7.2</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7.3</w:t>
      </w:r>
    </w:p>
    <w:p>
      <w:r>
        <w:t>Il est toujours difficile de comparer les situations des victimes entre elles, ainsi que les montants alloués au titre de réparation du tort moral, l’autorité conservant à cet égard une marge d’appréciation importante. En l’occurrence, la cour de céans fait entièrement siennes les considérations du Tribunal correctionnel sur le principe et la quotité de la réparation morale allouée aux parties plaignantes (cf. jugement, pp. 34 et 35), de sorte qu’elle y renvoie (art. 82 al. 4 CPP; ATF 141 IV 244). Les deux victimes ont enduré des souffrances psychologiques importantes, et ce pendant années, lesquelles ont été décrites avec précision par les premiers juges. Causées par les agissements du prévenu, que les plaignants considéraient comme un père de substitution, ces souffrances ont de surcroît donné lieu à des traitements médicaux au long cours. Z.________ a enfin porté l’essentiel du poids de la dénonciation des actes et de la procédure judiciaire. Le montant de 10'000 fr. accordé à chacun des plaignants ne prête ainsi pas le flanc à la crique.</w:t>
      </w:r>
    </w:p>
    <w:p>
      <w:r>
        <w:rPr>
          <w:b/>
        </w:rPr>
        <w:t>E. 8.1</w:t>
      </w:r>
    </w:p>
    <w:p>
      <w:r>
        <w:t>L’appelant soutient enfin que les montants accordés aux plaignants sur la base de l’art. 433 CPP seraient excessifs. Il ne motive toutefois pas cette appréciation.</w:t>
      </w:r>
    </w:p>
    <w:p>
      <w:r>
        <w:rPr>
          <w:b/>
        </w:rPr>
        <w:t>E. 8.2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 2.2.1; TF 6B_392/2013 du 4 novembre 2013 c. 2.3). Tel est le cas dans le canton de Vaud depuis le 1 er avril 2014 par l’adoption d’un nouvel art. 26a TFIP (tarif des frais de procédure et indemnités en matière pénale;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8.3</w:t>
      </w:r>
    </w:p>
    <w:p>
      <w:r>
        <w:t>En l’occurrence, Z.________ a été représenté par Me Véronique Fontana, qui par la suite s’est chargée également de la défense des intérêts d’I.________. Le Tribunal correctionnel a alloué le montant de 15'000 fr. à Z.________ et celui de 9'000 fr. à I.________. Le tarif horaire de 300 fr. retenu par les premiers juges ne prête pas le flanc à la critique. Sur la base du dossier, de la longueur de la procédure, du nombre d’audition et de correspondances produites, et tenant compte des spécificités de la cause, les premiers juges ont ramené à 50 (sur les 115.62 annoncées) le nombre d’heures consacrées à la défense des intérêts de Z.________. En ce qui concerne I.________, les premiers juges ont considéré que les opérations effectuées pour Z.________ lui avaient bénéficié également. Ils ont dès lors ramené à 30 (sur les 51 annoncées) le nombre d’heures consacrées à la défense des intérêts de ce plaignant. Les durées retenues sont raisonnables adéquates. Elles seront dès lors également confirmées. Infondé, le grief doit donc être rejeté.</w:t>
      </w:r>
    </w:p>
    <w:p>
      <w:r>
        <w:rPr>
          <w:b/>
        </w:rPr>
        <w:t>E. 9</w:t>
      </w:r>
    </w:p>
    <w:p>
      <w:r>
        <w:t>Conclusions, frais et indemnités</w:t>
      </w:r>
    </w:p>
    <w:p>
      <w:r>
        <w:rPr>
          <w:b/>
        </w:rPr>
        <w:t>E. 9.1</w:t>
      </w:r>
    </w:p>
    <w:p>
      <w:r>
        <w:t>En définitive, l’appel de P.________ doit être partiellement admis et le jugement entrepris réformé dans le sens des considérants qui précèdent; il sera confirmé pour le surplus.</w:t>
      </w:r>
    </w:p>
    <w:p>
      <w:r>
        <w:rPr>
          <w:b/>
        </w:rPr>
        <w:t>E. 9.2</w:t>
      </w:r>
    </w:p>
    <w:p>
      <w:r>
        <w:t>Vu le sort de l’appel, l’émolument d’arrêt, par 4’220 fr. (art. 21 al. 1 et 2 TFIP [Tarif des frais de procédure et indemnités en matière pénale du 28 septembre 2010; RSV 312.03.1]), sera mis à hauteur de trois quarts, soit par 3'165 fr., à la charge de P.________ (art. 428 al. 1 CPP), le solde étant laissé à la charge de l'Etat. Les frais d’appel comprennent, outre l’émolument, l’indemnité en faveur du défenseur d’office du prévenu (art. 422 al. 1 et al. 2 let. a CPP). Les listes d’opérations produites par Me Olivier Burnet (P. 129/4 et 144), défenseur d’office de P.________, font état de 33.90 heures (décimal) d’activité d’avocat au total, audience d’appel non incluse. Le temps annoncé est excessif. Il faut retrancher 3 heures (sur les 14 annoncées) pour la rédaction de la déclaration d’appel, et 2 heures (sur les 11 annoncées) pour la préparation de l’audience d’appel. Il faut ajouter 3 heures pour l’audience d’appel. En définitive, une indemnité pour la procédure d’appel d’un montant de 6'209 fr. 30 TVA incluse, sera allouée à Me Olivier Burnet, correspondant à 32 heures d’activité d’avocat à 180 fr. (5’760 fr.), plus 8% de TVA sur le 1/3 des heures accomplies (153 fr. 60), plus 7.7% de TVA sur les 2/3 des heures accomplies (295 fr. 70). Cette indemnité sera mise à hauteur de trois quarts, soit par 4'657 fr., à la charge de P.________, le solde étant laissé à la charge de l'Etat. P.________ sera tenu de rembourser à l'Etat les trois quarts de l’indemnité allouée à son défenseur d’office dès que sa situation financière le permettra (art. 135 al. 4 let. a CPP).</w:t>
      </w:r>
    </w:p>
    <w:p>
      <w:r>
        <w:rPr>
          <w:b/>
        </w:rPr>
        <w:t>E. 9.3</w:t>
      </w:r>
    </w:p>
    <w:p>
      <w:r>
        <w:t>Vu l’admission partielle de l’appel, la question du versement à P.________ d’une indemnité au sens de l’art. 429 CPP se pose. Dès lors que le prévenu demeure condamné pour les mêmes faits, et que l’appréciation de sa culpabilité demeure pratiquement identique, il n’y a pas lieu de lui allouer une telle indemnité.</w:t>
      </w:r>
    </w:p>
    <w:p>
      <w:r>
        <w:rPr>
          <w:b/>
        </w:rPr>
        <w:t>E. 9.4</w:t>
      </w:r>
    </w:p>
    <w:p>
      <w:r>
        <w:t>Z.________ a procédé avec l’aide de Me Véronique Fontana, conseil de choix. Il sied d’allouer à la partie plaignante un montant arrondi à 3'000 fr., TVA incluse, correspondant à 9 heures et 15 minutes d’activité d’avocate au tarif horaire de 300 fr. (art. 26 al. 3 TFIP) (2’775 fr.), plus 8% de TVA (222 fr.), à titre d'indemnité au sens de l’art. 433 CPP pour les dépenses obligatoires occasionnées par la procédure d'appel, à la charge de P.________.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