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169 vom 9. November 2017</w:t>
      </w:r>
    </w:p>
    <w:p>
      <w:r>
        <w:t>VD Tribunal cantonal, 2017-11-09, FR</w:t>
      </w:r>
    </w:p>
    <w:p>
      <w:r>
        <w:rPr>
          <w:b/>
        </w:rPr>
        <w:t xml:space="preserve">Quelle: </w:t>
      </w:r>
      <w:r>
        <w:t>https://mcp.opencaselaw.ch/entscheid/vd_findinfo_Jug___2018___169</w:t>
      </w:r>
    </w:p>
    <w:p>
      <w:r>
        <w:t>FR: VD_FINDINFO Jug / 2018 / 169 du 9 novembre 2017</w:t>
      </w:r>
    </w:p>
    <w:p>
      <w:r>
        <w:t>IT: VD_FINDINFO Jug / 2018 / 169 del 9 novembre 2017</w:t>
      </w:r>
    </w:p>
    <w:p>
      <w:pPr>
        <w:pStyle w:val="Heading2"/>
      </w:pPr>
      <w:r>
        <w:t>Regeste</w:t>
      </w:r>
    </w:p>
    <w:p>
      <w:r>
        <w:t>CHANTAGE, TENTATIVE{DROIT PÉNAL}, RECEL, SURSIS À L'EXÉCUTION DE LA PEINE | 160 ch. 1 CP, 22 ad 156 ch. 1 CP, 42 CP, 47 CP</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l’appel formé par X.________ et l’appel joint formé par le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A l’audience d’appel, X.________ a renouvelé sa réquisition de preuve tendant à la production de l’intégralité de l’expertise psychiatrique privée fournie par R.Z.________ à l’audience de jugement de première instance.</w:t>
      </w:r>
    </w:p>
    <w:p>
      <w:r>
        <w:rPr>
          <w:b/>
        </w:rPr>
        <w:t>E. 3.2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Tel que garanti par l'art. 29 al. 2 Cst. (Constitution fédérale de la Confédération suisse du 18 avril 1999;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3.3</w:t>
      </w:r>
    </w:p>
    <w:p>
      <w:r>
        <w:t>Statuant sur le siège, la cour de céans a écarté la réquisition de preuve de X.________ tendant à la production de l’expertise psychiatrique privée de R.Z.________. On ne discerne en effet pas en quoi une telle expertise pourrait concerner l’appelant. La seule affirmation de ce dernier selon laquelle il ressortirait de cette pièce que R.Z.________ aurait « vraisemblablement dit la vérité sur le déroulement des faits de la présente cause et sur le rôle de chacun » à son psychiatre (cf. déclaration d’appel, p. 11) n’apparaît pas suffisante pour procéder à la mesure d’instruction sollicitée. Cette réquisition n’est en outre pas nécessaire au jugement de la cause. Comme on le verra ci-après, le dossier contient suffisamment d’éléments pour permettre à la cour de céans de se prononcer sur le déroulement des faits et le rôle de chacun. La réquisition tendant à l’audition de [...] en qualité de témoin n’a pas été réitérée par X.________ lors de l’audience d’appel. Ce témoin a déjà été entendu, en première instance, en contradictoire. On ne voit pas quel élément utile pourrait apporter sa nouvelle audition. L’appelant n’en invoque lui-même strictement aucun. Là également, les conditions posées à l’art. 389 CPP pour un complément de preuve ne sont pas réalisées. En définitive, les mesures d’instruction requises doivent être refusées.</w:t>
      </w:r>
    </w:p>
    <w:p>
      <w:r>
        <w:rPr>
          <w:b/>
        </w:rPr>
        <w:t>E. 4.1</w:t>
      </w:r>
    </w:p>
    <w:p>
      <w:r>
        <w:t>L’appelant soutient en premier lieu que le tribunal correctionnel aurait procédé à une constatation incomplète, respectivement erronée, des faits en se fondant sur les déclarations prétendument concordantes de R.Z.________ et de son frère A.Z.________. Selon l’appelant, la preuve de sa participation ne peut pas reposer sur ces seules mises en cause, car R.Z.________ aurait fait un « pacte avec son frère ».</w:t>
      </w:r>
    </w:p>
    <w:p>
      <w:r>
        <w:rPr>
          <w:b/>
        </w:rPr>
        <w:t>E. 4.2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4.3</w:t>
      </w:r>
    </w:p>
    <w:p>
      <w:r>
        <w:t>Les premiers juges ont considéré que les mises en cause concordantes de R.Z.________ et A.Z.________ étaient probantes, car elles n’avaient pu être concertées, en raison de leurs arrestations respectives en Suisse et en France (cf. jugement, p. 37). Cette appréciation est adéquate, peu importe le prétendu pacte qui aurait été passé entre frère et sœur et dont l’appelant ne dit rien de pertinent concernant le sort de la cause. De toute manière, il résulte d’un procès-verbal d’audition de la prévenue du 10 mai 2011 (PV aud. 9, l. 171 à 178), qu’elle avait juré à son frère de garder le silence au sujet des faits de la cause et ne parler de l’affaire à personne. On ne voit donc pas ce que l’appelant pourrait retirer de ce serment comme élément probant qui le disculperait. En outre, la condamnation de l’appelant ne repose pas seulement sur les déclarations concordantes de R.Z.________ et de son frère A.Z.________, mais également sur celles de F.________ (cf. jugement, pp. 37 et 38) et de [...] (cf. jugement, pp. 4 à 8 et 38). C’est donc en vain que l’appelant fait la liste des faits secondaires concernant la préparation du colis ou les lieux de stockage des montres qui incrimineraient R.Z.________, dans la mesure où, d’une part, celle-ci a été condamnée également et que, d’autre part, l’implication éventuellement plus importante de cette coaccusée ne disculperait aucunement l’appelant. C’est ainsi quatre personnes, deux coprévenus et deux témoins, qui ont donné des indications sur le fait que l’appelant a cherché à écouler des montres T._______ provenant du cambriolage du musée éponyme commis le 15 septembre 2010. Il en va de même du rôle éventuellement plus important d’A.Z.________, condamné également par la justice française, ce prévenu ayant par ailleurs entièrement reconnu les faits reprochés (cf. jugement, p. 36). Il apparaît en définitive que tous les trois prévenus sont impliqués dans les faits délictueux et l’appelant échoue totalement à démontrer qu’il aurait été mis en cause à tort par R.Z.________ et A.Z.________.</w:t>
      </w:r>
    </w:p>
    <w:p>
      <w:r>
        <w:rPr>
          <w:b/>
        </w:rPr>
        <w:t>E. 5.1</w:t>
      </w:r>
    </w:p>
    <w:p>
      <w:r>
        <w:t>L’appelant se plaint ensuite d’une appréciation arbitraire des preuves, car il n’aurait pas pu faire interroger le témoin à charge F.________ dont l’audition a été effectuée en France. En outre, son témoignage ne serait pas probant.</w:t>
      </w:r>
    </w:p>
    <w:p>
      <w:r>
        <w:rPr>
          <w:b/>
        </w:rPr>
        <w:t>E. 5.2</w:t>
      </w:r>
    </w:p>
    <w:p>
      <w:r>
        <w:t>Tout accusé a le droit d’interroger ou de faire interroger les témoins à charge. Cette garantie exclut ainsi, en principe, qu’un jugement pénal soit fondé sur les déclarations de témoins sans qu’une occasion appropriée et suffisante soit au moins une fois offerte au prévenu de mettre ces témoignages en doute et d’interroger les déclarants (ATF 131 I 476 consid. 2.2; ATF 129 I 151 consid. 3.1 et les références citées; TF 6B_691/2010 du 30 mars 2011 consid. 1). S'agissant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op. cit., n. 34 ad art. 10 CPP ; Kistler Vianin, op. cit., nn. 19 ss ad art. 398 CPP, et les références jurisprudentielles citées).</w:t>
      </w:r>
    </w:p>
    <w:p>
      <w:r>
        <w:rPr>
          <w:b/>
        </w:rPr>
        <w:t>E. 5.3</w:t>
      </w:r>
    </w:p>
    <w:p>
      <w:r>
        <w:t>Dans le délai de prochaine clôture prolongé au 31 janvier 2013, la défense de l’appelant a sollicité, par courrier du même jour, la confrontation de ce dernier avec A.Z.________ (P. 118). Cette confrontation avait pourtant déjà été organisée dans le cadre des procédures d’entraide judiciaire menées par les autorités judiciaires vaudoises et françaises, le 9 novembre 2011. A l’occasion de la prochaine clôture de l’enquête, alors qu’elle était invitée à requérir toute mesure d’instruction utile, la défense n’a, en particulier, pas sollicité de confrontation avec le témoin F.________, alors que la localisation de ce témoin à l’étranger commandait à l’évidence d’agir par voie de commission rogatoire durant l’enquête. Elle n’a du reste jamais sollicité ultérieurement une telle confrontation, alors même qu’elle a requis à l’audience de jugement de première instance l’audition d’un autre témoin par voie de commission rogatoire, soit du chanteur [...] (cf. jugement, p. 14). Faute d’avoir sollicité une telle confrontation et alors même qu’elle a disposé d’une occasion pour le faire, la défense est forclose à la requérir en appel (TF 6B_713/2015 du 30 juin 2016 consid. 1.1). Pour le reste, c’est en vain que l’appelant fait valoir que les déclarations de F.________ ne pourraient pas être retenues contre lui, car elles n’ont, en partie, pas été retenues à l’encontre de R.Z.________. Le fait que la coprévenue de l’appelant ait bénéficié du doute sur un point de fait ne signifie aucunement que le témoignage de F.________ devrait être écarté.</w:t>
      </w:r>
    </w:p>
    <w:p>
      <w:r>
        <w:rPr>
          <w:b/>
        </w:rPr>
        <w:t>E. 6</w:t>
      </w:r>
    </w:p>
    <w:p>
      <w:r>
        <w:t>L’appelant critique encore la décision incidente des premiers juges rejetant sa requête tendant à la production de l’intégralité de l’expertise psychiatrique privée de R.Z.________, mais dès lors qu’elle a renouvelé cette réquisition en appel, la cour de céans a traité cette dernière en application de l’art. 389 CPP (cf. supra consid. 3.3).</w:t>
      </w:r>
    </w:p>
    <w:p>
      <w:r>
        <w:rPr>
          <w:b/>
        </w:rPr>
        <w:t>E. 7.1</w:t>
      </w:r>
    </w:p>
    <w:p>
      <w:r>
        <w:t>L’appelant conteste en toute hypothèse sa condamnation en qualité de coauteur de recel et tentative d’extorsion. Tout au plus, sa « complaisance » (cf. déclaration d’appel, p. 11) envers A.Z.________ devrait-elle être qualifiée de complicité.</w:t>
      </w:r>
    </w:p>
    <w:p>
      <w:r>
        <w:rPr>
          <w:b/>
        </w:rPr>
        <w:t>E. 7.2</w:t>
      </w:r>
    </w:p>
    <w:p>
      <w:r>
        <w:t>Se rend coupable d'extorsion, au sens de l'art. 156 al. 1 CP (Code pénal suisse du 21 décembre 1937; RS 311.0), celui qui, dans le dessein de se procurer ou de procurer à un tiers un enrichissement illégitime, aura déterminé une personne à des actes préjudiciables à ses intérêts pécuniaires ou à ceux d'un tiers, en usant de violence ou en la menaçant d'un dommage sérieux.</w:t>
      </w:r>
    </w:p>
    <w:p>
      <w:r>
        <w:rPr>
          <w:b/>
        </w:rPr>
        <w:t>E. 7.3</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rPr>
          <w:b/>
        </w:rPr>
        <w:t>E. 7.4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La jurisprudence exige même que le coauteur ait une certaine maîtrise des opérations et que son rôle soit plus ou moins indispensable (ATF 120 IV 17 consid. 2d).</w:t>
      </w:r>
    </w:p>
    <w:p>
      <w:r>
        <w:rPr>
          <w:b/>
        </w:rPr>
        <w:t>E. 7.5</w:t>
      </w:r>
    </w:p>
    <w:p>
      <w:r>
        <w:t>Les premiers juges ont retenu que l’appelant a bien agi comme coauteur des infractions retenues à son encontre. Il a été le receleur principal des montres T._______ provenant du cambriolage commis le 15 septembre 2010, de même que des autres bijoux et montres dérobés, et c’est lui qui les a fournis à ses comparses. Il a également été partie prenante, avec ses intérêts propres, dans le projet d’extorsion de la société T.________ SA consistant à revendre le butin au lésé pour la somme de 580'000 euros. Il a participé à la plupart des étapes du projet délictueux en amenant en Suisse les montres recelées et en préparant avec R.Z.________ l’envoi d’un premier lot de montres au lésé. C’est donc à bon droit que X.________ a été condamné pour recel et tentative d’extorsion en qualité de coauteur.</w:t>
      </w:r>
    </w:p>
    <w:p>
      <w:r>
        <w:rPr>
          <w:b/>
        </w:rPr>
        <w:t>E. 8.1</w:t>
      </w:r>
    </w:p>
    <w:p>
      <w:r>
        <w:t>L’appelant conteste la peine privative de liberté de 3 ans infligée par les premiers juges, qu’il estime trop sévère. Il se prétend encore digne du sursis.</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8.3</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rPr>
          <w:b/>
        </w:rPr>
        <w:t>E. 8.4</w:t>
      </w:r>
    </w:p>
    <w:p>
      <w:r>
        <w:t>En l'espèce, la cour de céans considère, avec les premiers juges, que la culpabilité de l’appelant est lourde. Il a déployé, par appât du gain, une activité criminelle intense et dénuée de scrupules consistant à tenter d’extorquer des sommes considérables à la victime du vol. Il n’a manifesté aucune prise de conscience et n’a eu de cesse de mentir durant toute l’instruction. En outre, il a déjà été condamné à de multiples reprises pour des infractions contre le patrimoine, à quoi s’ajoute encore la circonstance aggravante du concours d’infraction. L’interruption de l’instruction pendant près de deux ans et demi, soit du 4 décembre 2013 au 10 mai 2016 (cf. PV des opérations, p. 22), donne lieu à une réduction de la peine. Toutefois, contrairement à ce que soutient l’appelant, malgré la référence à « l’écoulement du temps » faite par les premiers juges (cf. jugement, p. 44), cette circonstance ne saurait conduire à une atténuation supplémentaire de la peine en application de l’art. 48 al. 1 let. e CP, dont les conditions ne sont à l’évidence pas réunies. En effet, la prescription pénale – de quinze ans au regard des infractions reprochées, passibles de cinq au plus de peine privative de liberté (art. 97 al. 1 let. b CP) – n’est pas près d’être acquise, les deux tiers du délai n’arrivant à échéance qu’en mars 2021. On ne saurait dès lors reprocher une quelconque violation de l’art. 48 al. 1 let. e CP au tribunal correctionnel, dont l’appréciation des éléments à charge et à décharge est adéquate et doit être confirmée. Si la peine privative de liberté prononcée semble sévère, elle est cependant identique à celle infligée à A.Z.________ jugé en France et apparaît, à ce titre également, pleinement adéquate. Le tribunal correctionnel n’a pas accordé au prévenu le sursis, même partiel. La cour de céans considère, à l’instar des premiers juges, que le pronostic concernant l’appelant est défavorable compte tenu de l’absence de prise de conscience et de ses antécédents. L’intéressé parait en effet ancré dans la délinquance, comme en attestent les condamnations prononcées régulièrement à son encontre depuis 1996 et qui vont en s’aggravant. Certes, l’appelant n’a, semble-t-il, plus fait parler de lui depuis 2011. A lui seul, cet élément ne permet toutefois pas de revenir sur le pronostic défavorable. La peine privative de liberté de 3 ans sera donc ferme.</w:t>
      </w:r>
    </w:p>
    <w:p>
      <w:r>
        <w:rPr>
          <w:b/>
        </w:rPr>
        <w:t>E. 9</w:t>
      </w:r>
    </w:p>
    <w:p>
      <w:r>
        <w:t>septembre 2011, Me Inès Feldmann a donc donné l’ordre de verser le montant de 11'255 francs suisses – correspondant à 10'000 euros selon le cours de change de l’époque –, depuis le compte bancaire de son Etude sur le compte des « Juges d’instruction de l’arrondissement du Nord vaudois », avec date d’exécution au</w:t>
      </w:r>
    </w:p>
    <w:p>
      <w:r>
        <w:rPr>
          <w:b/>
        </w:rPr>
        <w:t>E. 9.1</w:t>
      </w:r>
    </w:p>
    <w:p>
      <w:r>
        <w:t>L’appelant conteste la libération du montant de 11'255 fr. versé à titre de sûretés, ainsi que ses confiscation et dévolution à l’Etat de Vaud pour le paiement des frais de justice. Alléguant qu’il n’a pas lui-même fourni ces sûretés, l’appelant conclut qu’elles devraient dès lors être rendues « à qui de droit ».</w:t>
      </w:r>
    </w:p>
    <w:p>
      <w:r>
        <w:rPr>
          <w:b/>
        </w:rPr>
        <w:t>E. 9.2</w:t>
      </w:r>
    </w:p>
    <w:p>
      <w:r>
        <w:t>Aux termes de l’art. 239 al. 2 CPP, les sûretés fournies par le prévenu qui ont été libérées peuvent être utilisées pour payer les peines pécuniaires, les amendes, les frais et les indemnités mis à sa charge. Cette disposition n’est applicable que pour autant que ce soit le prévenu qui ait fourni les sûretés, celles qui ont été fournies par un tiers devant, elles, lui être rendues dans leur intégralité (Moreillon/Parein-Reymond, Petit Commentaire du Code de procédure pénale, 2 e éd., Bâle 2016, n. 9 ad art. 239 CPP et les références citées).</w:t>
      </w:r>
    </w:p>
    <w:p>
      <w:r>
        <w:rPr>
          <w:b/>
        </w:rPr>
        <w:t>E. 9.3</w:t>
      </w:r>
    </w:p>
    <w:p>
      <w:r>
        <w:t>En l’occurrence, il faut d’abord observer qu’ainsi libellée, la conclusion de l’appelant tendant à restitution des sûretés « à qui de droit » est impossible à exécuter faute de précision. Ensuite et surtout, il ressort du dossier que c’est X.________, agissant par l’intermédiaire de son défenseur d’office, qui a déposé en main du procureur les sûretés en cause. Ainsi, par arrêt du 8 septembre 2011 (n° 361), la Chambre des recours pénale du Tribunal cantonal a réformé l’ordonnance rendue le 24 août 2011 par le Tribunal des mesures de contrainte rejetant la demande de mesures de substitution à la détention provisoire formée par X.________, en ce sens notamment que l’intéressé sera libéré « dès qu’il aura déposé en main du Procureur de l’arrondissement du Nord vaudois la somme de 10'000 euros ». Le</w:t>
      </w:r>
    </w:p>
    <w:p>
      <w:r>
        <w:rPr>
          <w:b/>
        </w:rPr>
        <w:t>E. 12</w:t>
      </w:r>
    </w:p>
    <w:p>
      <w:r>
        <w:t>Conclusions, frais et indemnités</w:t>
      </w:r>
    </w:p>
    <w:p>
      <w:r>
        <w:rPr>
          <w:b/>
        </w:rPr>
        <w:t>E. 12.1</w:t>
      </w:r>
    </w:p>
    <w:p>
      <w:r>
        <w:t>En définitive, l’appel de X.________ doit être rejeté. Quant à l’appel joint du Ministère public, il sera admis dans le sens des considérants.</w:t>
      </w:r>
    </w:p>
    <w:p>
      <w:r>
        <w:rPr>
          <w:b/>
        </w:rPr>
        <w:t>E. 12.2</w:t>
      </w:r>
    </w:p>
    <w:p>
      <w:r>
        <w:t>Vu le sort des appels respectifs, l’émolument d’arrêt, par 3’340 fr. (art. 21 al. 1 et 2 TFIP [Tarif des frais de procédure et indemnités en matière pénale du 28 septembre 2010; RSV 312.03.1]), sera mis à la charge du prévenu, qui succombe (art. 428 al. 1 CPP). Les frais d’appel comprennent, outre l’émolument, l’indemnité en faveur du défenseur d’office du prévenu (art. 422 al. 1 et al. 2 let. a CPP). La liste des opérations produite par Me Inès Feldmann, défenseur d’office de X.________, fait état de 35h05 d’activité d’avocate. Le temps annoncé est excessif. Il faut supprimer les tâches de secrétariat (rédaction du bordereau d’appel), réduire le temps consacré à la prise de connaissance de la correspondance et des avis, transformer les temps de déplacement en vacations et réduire le temps estimé pour l’audience d’appel. En définitive, une indemnité pour la procédure d’appel d’un montant de 4’820 fr. 05 , TVA et débours inclus, sera allouée à Me Inès Feldmann, correspondant à 21h51 d’activité d’avocate à 180 fr. (3'933 fr.), plus 50 fr. de débours, plus 4 vacations à 120 fr. (480 fr.), plus 8% de TVA (357 fr. 05), à la charge de X.________. X.________ sera tenu de rembourser à l'Etat l’indemnité allouée à son défenseur d’office dès que sa situation financière le permettra (art. 135 al. 4 let. a CPP).</w:t>
      </w:r>
    </w:p>
    <w:p>
      <w:r>
        <w:rPr>
          <w:b/>
        </w:rPr>
        <w:t>E. 12.3</w:t>
      </w:r>
    </w:p>
    <w:p>
      <w:r>
        <w:t>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 En l'espèce, Me Jean-Christophe Diserens, conseil de choix de T.________ SA a produit une liste d'opérations faisant état d’une activité de 4h50 par l’avocat-stagiaire, au tarif horaire de 200 francs. Compte-tenu de la durée exacte de l’audience d’appel, il sied d’allouer à la partie plaignante un montant de 603 fr. 10 TVA incluse, correspondant à 3h30 d’activité d’avocat-stagiaire à 160 fr. (art. 26 al. 3 TFIP) (560 fr.), plus 7.7 % de TVA (43 fr. 10), à titre d'indemnité pour les dépenses obligatoires occasionnées par la procédure d'appel, à la charge de X.________. La Cour d’appel pénale appliquant les articles 40, 47, 49 al. 1, 51, 22 al. 1 ad art. 156 ch. 1, 160 ch. 1 CP et 398 ss CPP, prononce : I. L’appel de X.________ est rejeté. I. L’appel du Ministère public est admis. II. Le jugement rendu le 9 novembre 2017 et rectifié le 16 novembre 2017 par le Tribunal correctionnel de l’arrondissement de La Broye et du Nord vaudois est modifié comme il suit au chiffre XV de son dispositif, le dispositif du jugement étant désormais le suivant : "I. constate que X.________ s’est rendu coupable de tentative d’extorsion et de recel; II. condamne X.________ à une peine privative de liberté de 3 (trois) ans, sous déduction de 167 (cent soixante-sept) jours de détention préventive au 7 novembre 2017; III. ordonne le maintien en détention pour des motifs de sûreté de X.________ afin de garantir l’exécution de la peine prononcée sous chiffre II ci-dessus; IV. inchangé; V. inchangé; VI. inchangé; VII. prend acte pour valoir jugement de la reconnaissance de dette signée le 6 novembre 2017 par X.________ en faveur de T________ et dont la teneur est la suivante: « X.________ se reconnaît débiteur de T.________ SA du montant de 1 (un) francs, à titre d’indemnité pour tort moral. »; VIII. dit que R.Z.________ est, solidairement avec X.________, débitrice de T.________ SA d’un montant de 1 (un) franc à titre de réparation du tort moral subi, et que R.Z.________ et X.________ sont les débiteurs solidaires de T.________ SA du montant de 12'000 fr. (douze mille francs), débours et TVA compris, à titre d’indemnité équitable pour les dépenses obligatoires occasionnées par la procédure, la plaignante T.________ SA étant renvoyée à agir par la voie civile pour le surplus contre R.Z.________ et X.________; IX. ordonne la confiscation et la destruction des objets suivants: - un faux certificat de garantie pour montre O.________ et un journal français « L’Equipe » du 25 mars 2011 séquestrés sous fiche n° 246; - un étui en cuir noir et tissu blanc, un boîtier en carton TréSor vide, séquestrés sous fiche n° 247; - un iPhone Imei 012 158 001 801 085, un téléphone portable Sfr rouge et noir et un carton postal à l’adresse de T.________ SA séquestrés sous fiche n° 248; X. ordonne la confiscation et le maintien au dossier à titre de pièces à conviction des objets suivants: - un CD-ROM (copie du dossier IH11/00011, P11/100706) séquestré sous fiche n° 238; - un CD extraction de données iPhone R.Z.________, un CD CTR 022 734 32 83 Sunrise + documents R.Z.________, un CD CTR 022 734 32 83 Swisscom + documents R.Z.________ et un CD CTR 078 781 34 47 Orange + documents R.Z.________ séquestrés sous fiche n° 244; - un CD extraction de données iPhone X.________ séquestré sous fiche n° 245; XI. ordonne la confiscation et la dévolution à l’Etat d’une paire de boucles d’oreille métal jaune avec brillants, d’un collier métal gris avec brillants et d’un sachet plastique contenant une paire de boucles d’oreille avec deux perles blanches séquestrés sous fiche n° 247; XII. ordonne la libération des sûretés d’un montant de 11'255 fr. versées par X.________, leur confiscation et leur dévolution à l’Etat et dit que le montant de 11'255 fr. sera porté en déduction d’une partie des frais de justice mis à la charge de X.________ sous chiffre XV ci-dessous; XIII. arrête l’indemnité due à l’avocate Inès Feldmann, en sa qualité de défenseur d’office de R.Z.________, à 26'178 fr. 55, débours et TVA compris, dont à déduire des avances sur indemnité déjà versées d’un montant total de 20'601 fr. 85; XIV. inchangé; XV. met les frais de la cause par 36'394 fr. 05 à la charge de X.________, y compris l’indemnité de défense d’office allouée à l’avocate Inès Feldmann, dont à déduire le montant des sûretés libérées de 11'255 fr. conformément au chiffre XII ci-dessus, le solde étant laissé à la charge de l’Etat; XVI. inchangé; XVII. dit que les indemnités de défense d’office allouées aux avocates Inès Feldmann et Axelle Prior sont remboursables à l’Etat de Vaud par les condamnés dès que leur situation financière le permet." III. La détention subie depuis le jugement de première instance est déduite. IV. Le maintien en détention de X.________ à titre de sûreté est ordonné. V. Une indemnité de défenseur d'office pour la procédure d'appel d'un montant de 4'820 fr. 05, TVA et débours inclus, est allouée à Me Inès Feldmann. VI. X.________ est débiteur de T.________ SA d’un montant de 603 fr. 10 (six cent trois francs et dix centimes) à titre de juste indemnité pour les dépenses obligatoires occasionnées par la procédure d’appel. VII. Les frais d'appel, par 8'160 fr. 05, y compris l'indemnité allouée au défenseur d'office prévue au chiffre V ci-dessus, sont mis à la charge de X.________. VIII. X.________ ne sera tenu de rembourser à l’Etat le montant de l’indemnité en faveur de son défenseur d’office prévue au ch. V ci-dessus que lorsque sa situation financière le permettra . Le président :              Le greffier : Du Le jugement qui précède, dont le dispositif a été communiqué par écrit aux intéressés le</w:t>
      </w:r>
    </w:p>
    <w:p>
      <w:r>
        <w:rPr>
          <w:b/>
        </w:rPr>
        <w:t>E. 13</w:t>
      </w:r>
    </w:p>
    <w:p>
      <w:r>
        <w:t>avril 2018 , est notifié, par l'envoi d'une copie complète, à : - Me Inès Feldmann, avocate (pour X.________), - Me Jean-Christophe Diserens, avocat (pour T.________ SA), - Ministère public central, et communiqué à : - Mme la Présidente du Tribunal correctionnel de l'arrondissement de La Broye et du Nord vaudois, - M. le Procureur du Ministère public central, division affaires spéciales,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