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97 vom 31. August 2015</w:t>
      </w:r>
    </w:p>
    <w:p>
      <w:r>
        <w:t>VD Tribunal cantonal, 2015-08-31, FR</w:t>
      </w:r>
    </w:p>
    <w:p>
      <w:r>
        <w:rPr>
          <w:b/>
        </w:rPr>
        <w:t xml:space="preserve">Quelle: </w:t>
      </w:r>
      <w:r>
        <w:t>https://mcp.opencaselaw.ch/entscheid/vd_findinfo_Jug___2017___97</w:t>
      </w:r>
    </w:p>
    <w:p>
      <w:r>
        <w:t>FR: VD_FINDINFO Jug / 2017 / 97 du 31 août 2015</w:t>
      </w:r>
    </w:p>
    <w:p>
      <w:r>
        <w:t>IT: VD_FINDINFO Jug / 2017 / 97 del 31 agosto 2015</w:t>
      </w:r>
    </w:p>
    <w:p>
      <w:pPr>
        <w:pStyle w:val="Heading2"/>
      </w:pPr>
      <w:r>
        <w:t>Regeste</w:t>
      </w:r>
    </w:p>
    <w:p>
      <w:r>
        <w:t>TRIBUNAL FÉDÉRAL, RECTIFICATION DE LA DÉCISION, DÉCISION DE RENVOI | 83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w:t>
      </w:r>
    </w:p>
    <w:p>
      <w:r>
        <w:t>En l'espèce, au sens des considérants de l'arrêt du 23 janvier 2017 rendu par la Cour de droit pénal du Tribunal fédéral, la Cour de céans est tenue d'annuler purement et simplement le prononcé rectificatif rendu le 24 septembre 2015 par le Tribunal correctionnel de l'arrondissement de la Broye et du Nord vaudois.</w:t>
      </w:r>
    </w:p>
    <w:p>
      <w:r>
        <w:rPr>
          <w:b/>
        </w:rPr>
        <w:t>E. 3</w:t>
      </w:r>
    </w:p>
    <w:p>
      <w:r>
        <w:t>L'appel doit par conséquent être admis dans sa conclusion subsidiaire et le prononcé entrepris annulé. Me César Montalto, défenseur d'office de l'appelant, a droit à une indemnité pour la procédure d'appel. Les opérations annoncées, soit 3 h 27 de travail au tarif horaire de 180 fr., 5 h 33 de travail au tarif horaire de 110 fr. et 21 fr. 30 pour les débours, sont admises. L'indemnité s'élève ainsi à 1'353 fr., TVA et débours compris. Les frais d’appel, soit l’émolument de jugement par 440 fr. (art. 21 al. 1 et 2 TFIP [Tarif des frais de procédure et indemnités en matière pénale du 28 septembre 2010 ; RSV 312.03.1]) et l'indemnité du défenseur d'office de l'appelant par 1'353 fr., soit au total 1'793 fr.,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