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53 vom 5. September 2016</w:t>
      </w:r>
    </w:p>
    <w:p>
      <w:r>
        <w:t>VD Tribunal cantonal, 2016-09-05, FR</w:t>
      </w:r>
    </w:p>
    <w:p>
      <w:r>
        <w:rPr>
          <w:b/>
        </w:rPr>
        <w:t xml:space="preserve">Quelle: </w:t>
      </w:r>
      <w:r>
        <w:t>https://mcp.opencaselaw.ch/entscheid/vd_findinfo_Jug___2017___53</w:t>
      </w:r>
    </w:p>
    <w:p>
      <w:r>
        <w:t>FR: VD_FINDINFO Jug / 2017 / 53 du 5 septembre 2016</w:t>
      </w:r>
    </w:p>
    <w:p>
      <w:r>
        <w:t>IT: VD_FINDINFO Jug / 2017 / 53 del 5 settembre 2016</w:t>
      </w:r>
    </w:p>
    <w:p>
      <w:pPr>
        <w:pStyle w:val="Heading2"/>
      </w:pPr>
      <w:r>
        <w:t>Regeste</w:t>
      </w:r>
    </w:p>
    <w:p>
      <w:r>
        <w:t>CONSTATATION DES FAITS, INCENDIE PAR NÉGLIGENCE, ACQUITTEMENT, EXPERTISE | 222 al. 1 CP, 10 CPP (CH)</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F.________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la libération de B.________ du chef d'accusation d'incendie par négligence. Il relève que le feu a pris à l'endroit du poêle à bois, qu'il s'agit de la seule installation défectueuse mise en place par l'intimé, que celle-ci présentait divers défauts et qu'il n'y a jamais eu de problème électrique dans l'appartement.</w:t>
      </w:r>
    </w:p>
    <w:p>
      <w:r>
        <w:rPr>
          <w:b/>
        </w:rPr>
        <w:t>E. 3.2.1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consid. 2.2.1 ; ATF 127 I 38 consid.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consid. 2.2.2 ; ATF 120 la 31 consid.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consid. 2.1).</w:t>
      </w:r>
    </w:p>
    <w:p>
      <w:r>
        <w:rPr>
          <w:b/>
        </w:rPr>
        <w:t>E. 3.2.2</w:t>
      </w:r>
    </w:p>
    <w:p>
      <w:r>
        <w:t>A teneur de l'art. 222 al. 1 CP, celui qui, par négligence, aura causé un incendie et aura ainsi porté préjudice à autrui ou fait naître un danger collectif sera puni d'une peine privative de liberté de trois ans au plus ou d'une peine pécuniaire. Les éléments objectifs de l'incendie par négligence sont un incendie, un comportement qui consiste à mettre le feu, un résultat correspondant soit à porter préjudice à autrui ou à faire naître un danger collectif et un rapport de causalité entre le comportement de l'auteur et le résultat précité. La notion d'incendie vise un feu d'une telle ampleur qu'il ne peut plus être éteint par celui qui l'a allumé (ATF 117 IV 285 consid. 2a), compte tenu de sa situation, de ses connaissances et des moyens qu'il a à sa disposition (Corboz, Les infractions en droit suisse, vol. Il, 3e éd., 2010, n. 7 ad art. 221 CP). Il n'est pas nécessaire que le feu soit composé de flammes ouvertes, une combustion lente suffit dès lors que l'auteur en a perdu la maîtrise (ATF 105 IV 127 consid. 1b). L'incendie par négligence est réalisé par celui qui adopte un comportement objectivement propre à provoquer un incendie, qui soit dans un rapport de causalité naturelle et adéquate avec celui-ci et qui ait pour conséquence de porter préjudice à autrui ou crée un danger collectif (Corboz, op. cit., n. 1 et 5 ad art. 222 CP ; ATF 129 IV 119 consid. 2.2 et les références citées).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(TF 6B_301/2010 du 30 novembre 2010 consid. 2.3.1; cf. ATF 115 IV 199 consid. 5b et les références citées).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(ATF 133 IV 158 consid. 6.1 et les références citées).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(ATF 133 IV 158 consid. 6.1 et les références citées) et si, d'autre part, elle a effectivement causé le résultat dommageable pour des raisons en rapport avec le but protecteur de la règle de prudence violée, et non pour des raisons fortuites (connexité du dommage et du risque; cf. ATF 133 IV 158 consid. 6.1 et les références citées). Il s'agit là de questions de droit.</w:t>
      </w:r>
    </w:p>
    <w:p>
      <w:r>
        <w:rPr>
          <w:b/>
        </w:rPr>
        <w:t>E. 3.3</w:t>
      </w:r>
    </w:p>
    <w:p>
      <w:r>
        <w:t>Selon le rapport d'expertise, il est impossible de déterminer si le feu est parti du poêle, des prises électriques du salon, de l'alimentation de l'ordinateur ou d'une éventuelle défaillance technique de la lampe sur pied qui était au salon, aucune hypothèse ne pouvant être privilégiée par rapport à une autre. Lors des débats, l'expert a confirmé son rapport et plus précisément le fait qu'il y avait plusieurs sources possibles comme étant la cause du sinistre, qu'il n'était pas possible de dire qu'une cause avait prévalu sur une autre, ni si une hypothèse était plus vraisemblable qu'une autre, notamment compte tenu du fait que les prises électriques n'avaient pas pu être examinées, de même que certaines alimentations et récepteurs, et qu'il n'avait pas été possible de déterminer clairement la zone d'origine du sinistre, de sorte que l'incendie pouvait être dû à une multitude de causes. L'appelant se prévaut des déclarations du témoin [...] pour déterminer le lieu de l'origine de l'incendie et ainsi affirmer que seul le poêle défaillant peut être à l'origine du sinistre. Reste que, contrairement aux allégations du lésé, le témoin précité a constaté un fort dégagement de fumée et de flammes au niveau de la chambre côté sud-ouest, mais pas au nord-ouest, où était situé le poêle (PV aud. 1 et 5). Par ailleurs, les experts [...] et [...] ont étudié l'ensemble des témoignages des personnes qui avaient pu observer l'incendie dans sa phase initiale, éléments exposés en pages 13 et 14 de leur rapport. Ils ont conclu que ces témoignages confirmaient la localisation de l'origine de l'incendie dans le séjour de l'appartement de l'étage, mais qu'ils ne permettaient en revanche pas de préciser l'origine de l'incendie (cf. P. 71). Lors de son audition en première instance, l'expert [...] a rappelé que le plus important dans l'expertise d'incendie était de déterminer la zone d'origine et que s'il n'était pas possible de faire cela, l'incendie pouvait être dû à une multitude de causes. L’expert a ajouté que les témoins avaient des visions différentes sur l'endroit de l'apparition des premières flammes. Il a ainsi conclu que compte tenu des éléments au dossier, il n'était pas possible de déterminer clairement la zone d'origine du sinistre. L'expertise est complète, claire et convaincante, tant sur la localisation de l'origine de l'incendie que sur les éventuelles causes du sinistre. Il n'y a aucun motif de s'en écarter. Partant, il est impossible de savoir si les éventuels défauts dans l'installation du poêle sont à l'origine de l'incendie et donc de retenir un lien de causalité entre l'installation de cet objet et le sinistre qui est intervenu. La libération du prévenu du chef d'accusation d'incendie par négligence doit par conséquent être confirmée. Pour le reste, il n'y a pas lieu d'examiner une éventuelle violation des règles de l'art de construire, l'acte d'accusation ne retenant pas cette infraction.</w:t>
      </w:r>
    </w:p>
    <w:p>
      <w:r>
        <w:rPr>
          <w:b/>
        </w:rPr>
        <w:t>E. 4</w:t>
      </w:r>
    </w:p>
    <w:p>
      <w:r>
        <w:t>En conclusion, l’appel doit être rejeté et le jugement attaqué confirmé. Vu l’issue de la cause, les frais de la procédure d’appel, constitués du seul émolument de jugement, par 1’500 fr. (art. 21 al. 1 et 2 TFIP [Tarif des frais de procédure et indemnités en matière pénale du 28 septembre 2010 ; RSV 312.03.1]), seront mis à la charge de F.________, qui succombe (art. 428 al. 1 CPP). Voyant son acquittement confirmé, B.________ a droit à une indemnité pour l’exercice raisonnable de ses droits de procédure dans le cadre de l’appel (art. 429 al. 1 let. a CPP). Au vu de la liste des opérations produite par son défenseur, c'est une indemnité d’un montant de 1'694 fr. 30 qui doit être allouée à B.________. Cette indemnité sera mise à la charge de F.________. La Cour d’appel pénale, appliquant les art. 398 ss CPP, prononce : I. L’appel est rejeté. II. Le jugement rendu le 5 septembre 2016 par le Tribunal de police de l'arrondissement de l'Est vaudois est confirmé selon le dispositif suivant : " I. libère B.________ du chef d'accusation d'incendie par négligence; II. donne acte à F.________ de ses réserves civiles à l'encontre de B.________; III. laisse les frais de la cause à la charge de l'Etat; IV. alloue à B.________ une indemnité au sens de l'art. 429 al. 1 let. a CPP d'un montant de 13'014 fr., TVA et débours inclus." III. Une indemnité d’un montant de 1'694 fr. 30 est allouée à B.________ pour l’exercice raisonnable de ses droits de procédure en appel, à la charge de F.________. IV. Les frais d'appel, par 1'500 fr., sont mis à la charge de F.________. V. Le jugement motivé est exécutoire. La présidente :              La greffière : Du Le jugement qui précède, dont le dispositif a été communiqué par écrit aux intéressés le 14 décembre 2016 , est notifié, par l'envoi d'une copie complète, à : - Me Edmond de Braun, avocat (pour B.________), - Me Pierre-Dominique Schupp, avocat (pour B.________), - Ministère public central, et communiqué à : - Mme la Présidente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