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440 vom 23. August 2017</w:t>
      </w:r>
    </w:p>
    <w:p>
      <w:r>
        <w:t>VD Tribunal cantonal, 2017-08-23, FR</w:t>
      </w:r>
    </w:p>
    <w:p>
      <w:r>
        <w:rPr>
          <w:b/>
        </w:rPr>
        <w:t xml:space="preserve">Quelle: </w:t>
      </w:r>
      <w:r>
        <w:t>https://mcp.opencaselaw.ch/entscheid/vd_findinfo_Jug___2017___440</w:t>
      </w:r>
    </w:p>
    <w:p>
      <w:r>
        <w:t>FR: VD_FINDINFO Jug / 2017 / 440 du 23 août 2017</w:t>
      </w:r>
    </w:p>
    <w:p>
      <w:r>
        <w:t>IT: VD_FINDINFO Jug / 2017 / 440 del 23 agosto 2017</w:t>
      </w:r>
    </w:p>
    <w:p>
      <w:pPr>
        <w:pStyle w:val="Heading2"/>
      </w:pPr>
      <w:r>
        <w:t>Regeste</w:t>
      </w:r>
    </w:p>
    <w:p>
      <w:r>
        <w:t>REJET DE LA DEMANDE, LOI FÉDÉRALE SUR LES STUPÉFIANTS ET LES SUBSTANCES PSYCHOTROPES, SURSIS PARTIEL À L'EXÉCUTION DE LA PEINE, PEINE PRIVATIVE DE LIBERTÉ, CONSTATATION DES FAITS, ADMINISTRATION DES PREUVES | 40 CP, 43 CP, 44 al. 1 CP, 47 CP, 19 ch. 2 let. a LStup, 147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(art. 382 CPP) contre le jugement d’un tribunal de première instance qui a clos la procédure (art. 398 al. 1 CPP), l’appel d’K.________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 Je suis venu avec ce matin. Je suis rentré avec ce soir....Tu m'as fait passer la douane deux fois avec ça. » – , en page 4 – « Aujourd’hui, je suis venu avec cette putain de voiture de merde, là, j’ai passé la douane avec……Non mais c'est pas la peine de venir. C’est pas la peine. Je repasse pas douane. C'est fini. » – et en page 6 –  « Parce que moi je fais plus ça. C'est bon je l'ai fait aujourd'hui c'est bon je le fais plus je te dis. » –. Les différents éléments soulevés par l’appelant, sans consistance, ne permettent en aucune manière de remettre en cause le rôle qu’il a joué dans le cadre du trafic de stupéfiants litigieux et le fait qu’il a passé la frontière suisse avec 500 grammes de cocaïne le 7 juin 2012. Mal fondé, ces griefs doivent être rejetés.</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3.2.1</w:t>
      </w:r>
    </w:p>
    <w:p>
      <w:r>
        <w:t>L’appelant reproche aux premiers juges de s’être appuyés sur les dépositions faites par Q.________ et par sa compagne H.________ dans le cadre d’une procédure pénale distincte. Il fait valoir que les deux prénommés ont été entendus alors qu’il n’était pas présent, qu’il n’était pas représenté par son défenseur d’office lors de ces auditions et que leurs dépositions ne sont pas exploitables. Il convient donc tout d’abord de régler le sort des dépositions de Q.________ et de sa compagne H.________ dont la validité est contestée par l’appelant.</w:t>
      </w:r>
    </w:p>
    <w:p>
      <w:r>
        <w:rPr>
          <w:b/>
        </w:rPr>
        <w:t>E. 3.2.2</w:t>
      </w:r>
    </w:p>
    <w:p>
      <w:r>
        <w:t>L'art.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Conseil fédéral du 21 décembre 2005 relatif à l'unification du droit de la procédure pénale [Message], FF 2006 1166 ss. ch. 2.4.1.3). Les preuves administrées en violation de l'art. 147 al. 1 CPP ne sont pas exploitables à la charge de la partie qui n'était pas présente (art. 147 al. 4 CPP; cf. ATF 141 IV 220 consid. 4.5, JdT 2016 IV 79 ; 140 IV 172 consid. 1.2.1, JdT 2015 IV 72 ; 139 IV 25 consid. 4.2). Le droit de participer à l'administration des preuves durant l'instruction et les débats vaut en principe également pour l'audition des coprévenus (ATF 140 IV 172 consid. 1.2.2 p. 175, JdT 2015 IV 72 ; 139 IV 25 consid. 5.1-5.3 pp. 30 ss). Néanmoins, dans des procédures conduites séparément, la qualité de partie n'est pas accordée au prévenu dans les autres procédures concernées. Il n'existe par conséquent pas de droit de participer à l'instruction et aux débats menés séparément contre un autre prévenu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(ATF 141 IV 220 consid. 4.5, JdT 2016 IV 79 ; 140 IV 172 consid. 1.2.3 p. 176, JdT 2015 IV 72).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(cf. ATF 140 IV 172 consid. 1.3, JdT 2015 IV 72 et les réf. citées). Selon l'art. 178 let. f CPP, celui qui a le statut de prévenu dans une autre procédure doit être entendu en qualité de personne appelée à donner des renseignements. La disposition s'applique aux personnes impliquées comme coauteurs ou participants dans les faits à élucider, qui sont jugés dans une autre procédure. Le cas dans lequel non pas les mêmes infractions mais des infractions connexes sont poursuivies dans les deux procédures est également visé (ATF 141 IV 220 consid. 4.5, JdT 2016 IV 79 ; 140 IV 172 consid. 1.3, JdT 2015 IV 72 ; cf. Message, FF 2006 1188 ss ch. 2.4.4).</w:t>
      </w:r>
    </w:p>
    <w:p>
      <w:r>
        <w:rPr>
          <w:b/>
        </w:rPr>
        <w:t>E. 3.2.3</w:t>
      </w:r>
    </w:p>
    <w:p>
      <w:r>
        <w:t>En l’espèce, Q.________ et H.________ ont été entendus en qualité de prévenus dans le cadre d’une enquête pénale distincte et condamnés (PV aud. 2, 3, 4, 5, 6 et 7 ; P. 22). Les procès-verbaux de leurs auditions ont été versés au dossier de la présente cause le 6 août 2015. Le défenseur d’office de l’appelant a pris connaissance du dossier (P. 27). Q.________ a été entendu comme témoin par les premiers juges à l’audience de jugement (Jgt pp. 6 et 7), de sorte que l’appelant a pu exercer son droit à la confrontation prévu par la jurisprudence précitée. Quant à H.________, l’appelant n’a pas requis son audition aux débats du 22 août 2017. L’appelant n’a ainsi pas fait usage de son droit à la confrontation et ne s’est pas plaint de la manière dont ses auditions avaient été conduites, alors même qu’il avait eu connaissance du contenu des dépositions de H.________. Dans ces conditions, les auditions de ces deux personnes sont exploitables (ATF 141 IV 220 consid. 4.5, JdT 2016 IV 79 ; 140 IV 172 consid. 1.3, JdT 2015 IV 72). Mal fondé, ce grief doit être rejeté.</w:t>
      </w:r>
    </w:p>
    <w:p>
      <w:r>
        <w:rPr>
          <w:b/>
        </w:rPr>
        <w:t>E. 3.3.1</w:t>
      </w:r>
    </w:p>
    <w:p>
      <w:r>
        <w:t>L'appelant nie avoir servi d'intermédiaire dans un trafic de cocaïne portant sur trois transactions, soit deux livraisons de 50 et 150 grammes de cocaïne et la garantie du paiement d'une livraison de 500 grammes de cocaïne, ainsi que son importation et son transport de France à Genève, entre le fournisseur « [...] » et l'acheteur Q.________, qui est son beau-frère. Se référant à l'avis de l'enquêteur [...] selon lequel le caractère effectif de la manipulation, de la possession et de la livraison de la drogue ne pourrait pas être démontré (P. 9 p. 3), l’appelant soutient que sa version d'une opération simulée serait compatible avec le contenu des conversations téléphoniques.</w:t>
      </w:r>
    </w:p>
    <w:p>
      <w:r>
        <w:rPr>
          <w:b/>
        </w:rPr>
        <w:t>E. 3.3.2</w:t>
      </w:r>
    </w:p>
    <w:p>
      <w:r>
        <w:t>La version exculpatoire présentée par l'appelant (Jgt p. 4) consiste à dire que son rôle s'est limité à présenter par hasard le fournisseur «  [...]» qu'il connaissait à son beau-frère Q.________ à l'occasion d'une rencontre imprévue dans une boîte de nuit, sans pour autant savoir qu'il mettait ainsi en contact des cocon­tractants qui s'adonneraient au trafic de cocaïne, qu’il a été contraint par la suite de payer, sous la menace d'«  [...]», une ou des dettes d'achat de drogue de son beau-frère et qu’il a faussement fait miroiter une grosse transaction et livraison de cocaïne à son beau-frère pour être en mesure de le voir et l’obliger à le rembourser. S'agissant de ses conversations enregistrées avec Q.________ au sujet de la troisième opération, l'appelant soutient qu'il n'était pas animé par une réelle intention de s'immiscer dans une véritable transaction, tous ses propos étant fictifs et visant à attirer son interlocuteur vers lui pour qu'il lui rembourse son dû. Les premiers juges ont qualifié ce moyen de défense d'absolument pas convaincant pour les motifs suivants (Jgt p. 17) : le stratagème était beaucoup trop élaboré par rapport à son prétendu objectif, l'appelant pouvant facilement se rendre chez son beau-frère pour le voir dès lors qu’il connaissait son adresse ; la fureur de l'appelant au téléphone tenait, comme il l'a dit lui-même, au fait qu'il avait traversé la frontière franco-suisse à deux reprises avec des stupéfiants, soit pris d'importants risques, pour se rendre et revenir du rendez-vous où le beau-frère ne s'est jamais présenté ; le fournisseur n'avait pas de motif d'exiger un remboursement de l'appelant, sauf si celui-ci s'était effectivement porté fort ou garant du paiement des livraisons de cocaïne parvenues à son beau-frère ; enfin, la participation vérifiée de l'appelant aux opérations de trafic ressortent de sa connais­sance du nombre de transactions effectuées, des sommes encore dues par l'ache­teur et des termes codés utilisés dans ces communications. Les transcriptions des conversations téléphoniques entre l'appelant et son beau-frère du 6 juin 2012 à 12h37 (P. 4 annexe 1), du 7 juin 2012 à 19h01 (P. 4 annexe 2), du 12 juin 2012 à 11h59 (P. 4 annexe 3), du 12 juin 2012 à 12h56 (P. 4 annexe 4), du 13 juin 2012 à 12h29 (P. 4 annexe 5), du 22 juin 2012 à 11h14 (P. 4 annexe 6) et du 3 juillet 2012 à 12h30 (P. 4 annexe 7) établissent indubitablement l'implication de l'appelant dans les opérations de trafic en cause : les interlocuteurs usent d'un code grossier pour désigner la drogue, la vente sur échantillon ou en consignation et son paiement ; des rendez-vous pour livraison sont fixés ; le passage de frontière avec la drogue est évoqué, de même que les exigences du fournisseur ou la qualité de la marchandise ; l'appelant reproche à son beau-frère de ne pas remplir ses engagements, soit de ne pas tenir son rôle consistant à lui apporter l'argent correspondant à la drogue avancée précédemment ; l’appelant se plaint notamment d'avoir « travaillé » trois semaines pour rien et de n'en avoir retiré que 500 euros ; il le menace de violences s'il persiste à ne pas remplir sa part du mar-­ ché ; il évoque les risques encourus pour rien lors de passages de la frontière ; il fait état des transactions conduites avec le fournisseur et des alternatives à l'inexécution de la livraison. Au reste, les deux interlocuteurs expriment clairement leur état d’âme au travers du contenu et de la durée de leurs conversations : déception, colère, rage, espoir d'empocher néanmoins un profit. Enfin, la diversité des actes envisagés et leur succession excluent la prétendue simulation avancée par l'appelant. Cette preuve recoupe les autres moyens de preuve au dossier, en particulier les mises en cause de l’appelant par Q.________ et H.________ lors de leurs auditions. Dans la conclusion de son rapport du 16 août 2016 (P. 9 p. 2), l’inspec­teur [...] a indiqué que les conversations téléphoniques établis­saient le rôle d'intermédiaire de l'appelant dans le trafic entre un fournisseur non identifié et son beau-frère Q.________, mais qu’elles ne permettaient pas de dire si l'appelant avait effectivement manipulé de la drogue, la livraison avortée pouvant relever d'une manipulation pour obtenir un remboursement. Lors de son audition à l'audience de jugement (Jgt p. 8), [...] a précisé que cette incertitude était limitée à la troisième livraison qui n'avait pas abouti. Dans son jugement rendu le 19 février 2016 concernant notamment Q.________ (P. 22 p. 206), le Tribunal correctionnel de Lausanne a exposé que contrairement aux déclarations de l'inspec­teur aux débats (P. 22 p. 85 in fine), le ton de la conversation téléphonique du 7 juin 2012 ne laissait aucunement entendre que l'appelant faisait miroiter quelque chose à son beau-frère. Cette appréciation ne peut qu'être partagée par la Cour de céans. Il résulte donc de la conversation que l'échec de la transaction n'est pas imputable à l'appelant mais à son beau-frère Q.________. Quant à la réalité du transport évoqué dans la conversation du 7 juin 2012 entre la France et Genève, l’appelant soutient qu’elle n'a pas été vérifiée et que l’on ne saurait le lui imputer. La réalité du transport ressort toutefois des propos mê­mes de l'appelant (P. 4 annexe 2) qui parle du passage de frontière en page</w:t>
      </w:r>
    </w:p>
    <w:p>
      <w:r>
        <w:rPr>
          <w:b/>
        </w:rPr>
        <w:t>E. 3.4.1</w:t>
      </w:r>
    </w:p>
    <w:p>
      <w:r>
        <w:t>L’appelant fait valoir que l’état de fait comporte plusieurs incohérences majeures, que les premiers juges n’ont retenu que les déclarations qui lui étaient défavorables, que ses déclarations ont été constantes, que les rétractations faites par Q.________ aux débats ont été écartées à tort, qu’il existe des doutes insurmon­tables de sa culpabilité, que Q.________ a décrit de manière constante un processus dans lequel il n’a joué aucun rôle, que les déclarations de H.________ ont peu d’intérêt et que l’inspecteur [...] a indiqué, s’agissant de la troisième livraison, que ses explications pouvaient corres­pon­dre à la réalité et que l’on ne pouvait pas prouver de manière concrète qu’il avait passé la frontière avec de la marchandise.</w:t>
      </w:r>
    </w:p>
    <w:p>
      <w:r>
        <w:rPr>
          <w:b/>
        </w:rPr>
        <w:t>E. 3.4.2</w:t>
      </w:r>
    </w:p>
    <w:p>
      <w:r>
        <w:t>H.________, dont les dépositions sont exploitables (cf. supra 3.2.3), a déclaré, lors de son audition par le Ministère public, que l’appelant servait d’inter­mé­diaire dans le trafic de cocaïne de Q.________ (PV aud. 5 pp. 5 et 6). H.________ s’est du reste incriminée elle-même lors de son audition et a été condamnée à une peine privative de liberté de 9 mois par jugement du 19 février 2016 du Tribunal correctionnel de Lausanne (P. 22). Elle apparaît parfaitement crédible. Lors de ses auditions, Q.________ a quant à lui décrypté la conversation téléphonique du 7 juin 2012, en particulier les trois opérations d’importation de cocaïne évoquées et mentionnées par les termes « voiture » (PV aud. 4 p. 2). Par la suite, il a clairement précisé le rôle d'intermédiaire de son beau-frère K.________ (PV aud. 4 p. 2). Lors d’une troisième audition (PV aud. 7 pp. 2, 3 et 4), Q.________ a encore confirmé le rôle de l’appelant tout en donnant des détails sur son premier contact avec le fournisseur désigné qu’il lui avait désigné et sur l'implication de l’appelant comme garant du paiement de la drogue remise en consignation en se référant à nouveau au contenu des conversations enregistrées. Entendu en qualité de témoin aux débats du 22 août 2017 (Jgt p. 6), Q.________ s’est efforcé de mettre son beau-frère hors de cause. Or, les dénégations de Q.________, pour sa part jugé le 19 février 2016 par le Tribunal correctionnel (P. 22), apparaissent à l’évidence mensongères, sa nouvelle version des faits ne correspondant pas au contenu des conversations téléphoniques et au témoignage de sa compagne H.________. Au reste, Q.________ n’a donné aucune explication plausible quant aux motifs qui l’auraient conduit à mentir en chargeant son beau-frère lors de ses précédentes auditions, alors même que lors de son revirement, il s’agissait manifestement pour lui de l’aider à s’en sortir.</w:t>
      </w:r>
    </w:p>
    <w:p>
      <w:r>
        <w:rPr>
          <w:b/>
        </w:rPr>
        <w:t>E. 3.5</w:t>
      </w:r>
    </w:p>
    <w:p>
      <w:r>
        <w:t>En définitive, au regard de l’ensemble des éléments exposés ci-dessus, la convergence des éléments à charge exclut tout doute raisonnable quant à l’implication de l’appelant dans le trafic de cocaïne litigieux en qualité d’intermédiaire, en indiquant à un détaillant auprès de qui se fournir, puis en servant ensuite d'interlocuteur relais entre acheteur et vendeur, de garant du paiement et enfin d'importateur / livreur. A l’instar des premiers juges, la Cour de céans considère que le prévenu a été condamné sur la base de preuves suffisantes et sans violation de la présomption d’innocence. Partant, il y a lieu de s’en tenir aux faits retenus à la char­ge d’K.________ tels que décrits dans le jugement. Dans la mesure où l’appréciation des faits du tribunal correc­tion­nel est confirmée par la Cour de céans, on doit admettre, tout comme les premiers juges, que l’appelant s’est rendu coupable d’infraction grave à la loi fédérale sur les stupé­fiants, qualification juridique au demeurant non contestée par l’appelant, de sorte que la condamnation de l’appelant pour ce chef d’accusation doit être confir­mée et l’appel rejeté sur ce point. 4.1 Le Ministère public requiert que la peine privative de liberté à exécuter soit fixée à 12 mois. L’appelant, qui conclut à son acquittement, requiert, dans l’hypothèse où sa condamnation serait confirmée, qu’il soit condamné à une peine privative de liberté de 6 mois avec sursis. 4.2 4.2.1 Selon l’art. 47 CP, également applicable aux infractions à la LStup par renvoi de l’art. 26 LStup,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4.2.2 En matière de trafic de stupéfiants, même si elle ne joue pas un rôle prépondérant, la quantité de drogue – à l’instar du degré de pureté de celle-ci – constitue un élément important pour la fixation de la peine, qui perd cependant de l’importance au fur et à mesure que l’on s’éloigne de la limite, 18 grammes pour la cocaïne, à partir de laquelle le cas doit être considéré comme grave au sens de l’art. 19 al. 2 let. a LStup (cf. ancien art. 19 ch. 2 let. a LStup ; ATF 138 IV 100 consid. 3.2) Le type de drogue et sa pureté doivent être pris en considération (ATF 122 IV 299 consid. 2c). Le type et la nature du trafic en cause sont aussi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Enfin, le nombre d’opérations constitue un indice pour mesurer l’intensité du comportement délictueux. Celui qui écoule une fois un kilogramme de drogue sera en principe mois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6B_107/2013 du 15 mai 2013 consid. 2.1.1 ;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 ; TF 6B_85/2013 du 4 mars 2013 consid. 3.1 et les références citées). 4.2.3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TF 6B_527/2011 du 22 décembre 2011 consid. 3.1). D'après l'art. 43 al. 2 et 3 CP,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4.2.4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 citées). 4.3 Les premiers juges ont condamné l’appelant à une peine privative de liberté de 36 mois et suspendu l’exécution d’une partie de la peine portant sur 30 mois, le délai d’épreuve étant de 2 ans. K.________ s’est rendu coupable d’infraction grave à la loi fédérale sur les stupéfiants, crime punissable d’une peine privative de liberté d’un an au moins (art. 19 al. 2 let. a LStup). A l’instar du tribunal correctionnel, la cour de céans qualifie la culpabilité du prévenu de lourde. Le trafic dans lequel était impliqué l’appelant a porté sur une quantité totale de cocaïne de 700 grammes, ce qui représente 245 grammes de drogue pure et la seule motivation de l’appelant, non consommateur, a été l’appât du gain. Il convient aussi de tenir compte, à charge, de l’attitude du prévenu qui n’a eu de cesse de refuser d’admettre une quelconque responsabilité et de rejeter la faute sur autrui, le comportement de déni et de minimisation adopté par le prévenu étant vraisemblablement inspiré par la crainte du châtiment et de ses conséquences sur ses possibilités de travailler en Suisse. A décharge, il sera tenu compte de son bon comportement depuis les faits litigieux qui datent de plus de cinq ans et de l’absence d’antécédents en matière d’infraction à la LStup. Dans ces circonstances, il faut admettre que le pronostic quant au comporte­ment futur de l’appelant n’est pas totalement défavorable et qu’une peine assortie du sursis peut être suffisante pour dissuader l’intimé de la commission de nouvelles infractions. Partant, au vu des éléments à charge et à décharge et de la culpabilité d’K.________, la peine privative de liberté de 36 mois, assortie du sursis partiel pour une partie de l’exécution de la peine portant sur 30 mois, sanctionne adéqua­te­ment les comportements illicites d’K.________ et doit être confirmée. Un délai d’épreuve de deux ans s'avère approprié pour atteindre le but d'amendement durable recherché.</w:t>
      </w:r>
    </w:p>
    <w:p>
      <w:r>
        <w:rPr>
          <w:b/>
        </w:rPr>
        <w:t>E. 5</w:t>
      </w:r>
    </w:p>
    <w:p>
      <w:r>
        <w:t>En définitive, l’appel d’K.________ et l’appel joint du Ministère public doivent être rejetés, le jugement entrepris étant intégralement confirmé. La liste des opérations produites par Me Alessandro Brenci (P. 45) fait état d’une activité totale de 18,3 heures, soit 6,1 heures d’avocat et 12,2 heures d’avocat-stagiaire, y compris 1,5 heure pour l’audience d’appel, ainsi que de 4 fr. de débours. Me Brenci n’indique pas combien de temps son stagiaire a consacré à cha­cune des opérations, mais il mentionne 6h pour l’étude du dossier et la prépa­ration de la déclaration d’appel par son stagiaire et 6h pour la déclaration d’appel. Dans la mesure où le défenseur d’office avait déjà acquis une parfaite connaissance du dossier en pre­mière instance et où le travail accompli par l’avocat et par son stagiaire ne peuvent être compta­bilisés à double, le temps allégué apparaît un peu excessif, ce d’autant que le temps consacré à la formation de l’avocat-stagiaire n’a pas à être indemnisé. Il convient par consé­quent de retenir 11 heures et 15 minutes pour l’acti­vité déployée par l’avocat au tarif horaire de 180 fr., ce qui correspond à 6h pour la déclaration d’appel, 4h15 pour le temps consacré aux opérations liées aux corres­pon­­dan­ces, aux mails et aux entretiens téléphoniques avec le prévenu et 1h pour l’audience d’appel. L’indem­nité de défenseur d’office de Me Alessandro Brenci pour la procédure d’appel est par conséquent fixée à 2'320 fr. 90 (2’025 fr. [honoraires] + 120 fr. [vacation] + 4 fr. [débours] + 171 fr. 90 [TVA]), à la charge du prévenu. Vu l’issue de la cause, les frais de la procédure d’appel, par 4’700 fr. 90, constitués en l’espèce de l'émolument du présent jugement, par 2’380 fr. (art. 21 al. 1 et 2 TFIP [Tarif des frais de procédure et indemnités en matière pénale du 28 septembre 2010; RSV 312.03.1]), et de l’indemnité de défenseur d’office allouée à Me Alessandro Brenci, par 2'320 fr. 90, seront mis à la charge d’K.________, qui succombe (art. 428 al. 1 CPP). K.________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