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410 vom 9. Juni 2017</w:t>
      </w:r>
    </w:p>
    <w:p>
      <w:r>
        <w:t>VD Tribunal cantonal, 2017-06-09, FR</w:t>
      </w:r>
    </w:p>
    <w:p>
      <w:r>
        <w:rPr>
          <w:b/>
        </w:rPr>
        <w:t xml:space="preserve">Quelle: </w:t>
      </w:r>
      <w:r>
        <w:t>https://mcp.opencaselaw.ch/entscheid/vd_findinfo_Jug___2017___410</w:t>
      </w:r>
    </w:p>
    <w:p>
      <w:r>
        <w:t>FR: VD_FINDINFO Jug / 2017 / 410 du 9 juin 2017</w:t>
      </w:r>
    </w:p>
    <w:p>
      <w:r>
        <w:t>IT: VD_FINDINFO Jug / 2017 / 410 del 9 giugno 2017</w:t>
      </w:r>
    </w:p>
    <w:p>
      <w:pPr>
        <w:pStyle w:val="Heading2"/>
      </w:pPr>
      <w:r>
        <w:t>Regeste</w:t>
      </w:r>
    </w:p>
    <w:p>
      <w:r>
        <w:t>MISE EN DANGER DE LA VIE D'AUTRUI{EN GÉNÉRAL}, MEURTRE, LÉSION CORPORELLE SIMPLE, VOIES DE FAIT, INJURE, MENACE{DROIT PÉNAL}, TENTATIVE{DROIT PÉNAL} | 123 ch. 1 CP, 123 ch. 2 al. 1 CP, 123 CP, 126 al. 1 CP, 126 al. 2 CP, 126 CP, 180 CP, 22 ad 111 CP, 22 ad 181 CP, 40 CP, 44 al. 2 CP, 44 CP, 47 CP, 49 al. 1 CP, 49 CP</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1.1</w:t>
      </w:r>
    </w:p>
    <w:p>
      <w:r>
        <w:t>Interjeté dans les formes et délais légaux (art. 399 CPP, [Code de procédure pénale suisse du 5 octobre 2007 ; RS 312.0] par une partie ayant la qualité pour recourir contre un jugement d'un tribunal de première instance ayant clos la procédure (art. 398 al. 1 CPP), l'appel de R.________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2</w:t>
      </w:r>
    </w:p>
    <w:p>
      <w:r>
        <w:t>L'appelant conteste s'être rendu coupable de tentative de meurtre.</w:t>
      </w:r>
    </w:p>
    <w:p>
      <w:r>
        <w:rPr>
          <w:b/>
        </w:rPr>
        <w:t>E. 2.1</w:t>
      </w:r>
    </w:p>
    <w:p>
      <w:r>
        <w:t>L'acte d'accusation proposait les qualifications de tentative de meurtre, subsidiairement de mise en danger de la vie d'autrui et de menaces qualifiées, tant pour l'étranglement que pour l'épisode du couteau. Aux yeux du Ministère public, le juge devait donc opter soit pour une intention homicide en ce qui concerne l'étranglement et l'avancée avec le couteau, soit pour les qualifications subsidiaires spécifiques à chaque épisode.</w:t>
      </w:r>
    </w:p>
    <w:p>
      <w:r>
        <w:rPr>
          <w:b/>
        </w:rPr>
        <w:t>E. 2.2</w:t>
      </w:r>
    </w:p>
    <w:p>
      <w:r>
        <w:t>S'agissant de l'étranglement, les premiers juges ont écarté la qualification pénale de mise en danger de la vie d'autrui pour le motif qu'il avait été trop bref (quelques secondes) et n'avait pas entraîné de réelles difficultés respiratoires (jugement p. 35), les médecins légistes ayant par ailleurs écrit dans les conclusions de leur rapport (P. 48 p. 6) que l'absence d'une perte de connaissance indiquerait l'absence d'une souffrance cérébrale caractérisée et, de ce fait, l'absence d’une mise en danger concrète de la vie de l'intéressée. Partant de la prémisse que l'auteur voulait, le cas échéant, mettre en danger et non tuer, les premiers juges n'ont en revanche pas examiné préalablement si cet étranglement, rapidement interrompu par l'intervention de la belle-mère, pouvait être qualifié de tentative de meurtre. Une reformatio in pejus étant exclue en l'absence d'appel joint du Ministère public, l'appelant doit, sur ce point, bénéficier de son acquittement de première instance.</w:t>
      </w:r>
    </w:p>
    <w:p>
      <w:r>
        <w:rPr>
          <w:b/>
        </w:rPr>
        <w:t>E. 2.3.1</w:t>
      </w:r>
    </w:p>
    <w:p>
      <w:r>
        <w:t>Qualifiant la scène du couteau, le Tribunal a conclu à l'existence d'une action homicide inachevée en raison de l'intervention de l'enfant [...]. Il s'est fondé sur la gradation croissante des violences manifestées durant l'affrontement, sur la déclaration de l'auteur selon laquelle s'était la première fois qu'il prenait un couteau pour faire du mal à sa femme et sur le mouvement de l'auteur qui s'est approché des victimes potentielles l'arme à la main, ce qui relevait d'un commencement d'exécution (jugement p. 38).</w:t>
      </w:r>
    </w:p>
    <w:p>
      <w:r>
        <w:rPr>
          <w:b/>
        </w:rPr>
        <w:t>E. 2.3.2</w:t>
      </w:r>
    </w:p>
    <w:p>
      <w:r>
        <w:t>L'appelant critique cette motivation et conclut à son acquittement en avançant trois moyens. Premièrement, les premiers juges ont écarté l'intention homicide dans la scène d'étranglement quelques instants auparavant, si bien que retenir une intention homicide immédiatement après, dans la scène du couteau, serait incohérent. Il s'agirait en réalité, selon son intention, de menaces qualifiées. Deuxièmement, il n'y a pas eu de tentative de meurtre faute de commencement d'exécution. Troisièmement, l'irruption de l'appelant dans le salon, le couteau à la main ne peut être interprétée comme l'acceptation de causer la mort par dol éventuel, une distance de 4 mètres ayant toujours été maintenue entre les adultes, aucun geste de frappe n'ayant été amorcé, l'auteur ayant immédiatement rebroussé chemin dès que son fils (alors âgé de 9 ans) est intervenu, sans chercher à surmonter ce faible obstacle physique à sa progression. Enfin, la volonté homicide est, au pire, douteuse au vu des circonstances et le tribunal ne pouvait s'en déclarer convaincu sans violer la présomption d’innocence. 2.3.3.1 Il faut examiner si les éléments au dossier permettent de retenir une intention homicide. Le crime de meurtre dont la tentative est imputée à l’appelant est une infraction intentionnelle, le dol éventuel étant suffisant même au stade de la tentative (ATF 122 IV 246 consid. 3a ; 120 IV 17 consid. 2c p. 22). 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En vertu de l'art. 12 al. 3 CP, agit par négligence quiconque, par une imprévoyance coupable, commet un crime ou un délit sans se rendre compte des conséquences de son acte ou sans en tenir compte. Déterminer ce que l'auteur sait ou envisage, soit le contenu de sa pensée, relève de l’établissement des faits (ATF 135 IV 152 consid. 2. 3. 2 p. 156). En ce qui concerne la preuve de l'intention, le juge ─ dans la mesure où l’auteur n'avoue pas ─ doit, en principe se fonder sur les éléments extérieurs. Ceux-ci comprennent notamment l'importance du risque que les éléments objectifs de l'infraction se réalisent, les mobiles et la manière dont l'acte a été commis. En l'espèce, il n'est pas inconcevable que l'intention de l'auteur ait évolué rapidement en passant d'une phase d'affrontement humiliant pour lui (où il était confronté à deux adversaires féminins et où il n'a pas eu le dessus) à une autre plus intense, et que sa fureur et sa rage augmentant, il franchisse un palier supérieur, puis passe d'une intention de mise en danger de mort à une intention homicide. Le premier argument de l’appelant doit ainsi être rejeté. L'intention homicide ressort en effet de l'ensemble des éléments suivants : R.________ mesure alors 182 cm pour un poids de 73,4 kg (P. 47 p. 3) alors que son épouse ne fait que 165 cm (PV-aud. 5 p. 6). Il a une certaine pratique de l'usage des couteaux pour découper des carcasses de mammifères puisqu'il était chargé du désossage chez [...] (PV-aud. 2 p. 7, jugement p. 21) ; - R.________ est allé chercher une arme blanche dans la cuisine. Il ouvert un tiroir et a choisi, parmi d'autres, un couteau particulièrement redoutable, type couteau à découper, doté d'une lame longue de 20 cm, large de 3 cm à sa base, d'un seul tranchant et effilée à son extrémité (cf photo P. 5). Utilisée pour poignarder à l'abdomen ou au thorax une telle lame est assurément apte à causer des lésions profondes, étendues et mortelles en sectionnant ou en perforant des organes vitaux, voire en causant une hémorragie massive ; - R.________ a menti au sujet de ce couteau, d'abord en omettant d'en faire état dans sa narration de la dispute, puis en soutenant qu'il l'avait empoigné pour se suicider en se poignardant au cou (PV-aud. 2 p. 12), puis ultérieurement, en prétendant qu'il avait annoncé depuis la cuisine son intention de se tuer (PV-aud. 3 p. 5). Or, aucun des témoins ne fait état de cette prétendue annonce suicidaire, s'il avait vraiment pris ce couteau dans cette intention, il en aurait parlé et, du moins, les personnes présentes l'aurait compris ne serait-ce qu'en raison de l'attitude corporelle qu'il aurait adoptée. On relève au demeurant que, dans sa déclaration d'appel, il n'évoque plus un prétendu tentamen, mais des menaces qualifiées ; - après avoir affirmé qu'il ne voulait pas faire de mal à sa femme, il a fini par dire au procureur (PV-aud. 6 p. 6 lignes 218-219) "[…]. c'était aussi la première fois que je prenais un couteau pour lui faire du mal " (jugement p. 38), propos qui établit un lien entre la prise en main du couteau et une intention lésionnelle dirigée contre l’épouse ; - exaspéré par deux jours de tensions et de dispute, n'étant pas parvenu à s'imposer physiquement à sa femme et à sa belle-mère coalisées, éprouvant le besoin de restaurer son amour propre et d'être pris au sérieux, l’appelant était dans un état d'esprit propice à un passage à l'acte violent ; on relève que la veille il avait déjà menacé verbalement sa femme de mort ; - même si, par la suite épouse, belle-mère et fils ont opté pour une minimisation par crainte des conséquences sur la famille de la réaction policière et judiciaire, sur le moment et sitôt après ils ont eu peur d'une tuerie. Dans l'enregistrement de l'appel fait à la police, la peur de l'épouse à l'égard du couteau est perceptible et l'enfant [...] a dit de manière constante aux policiers que c'était lui qui avait arrêté son père (P. 11 p. 4). L’auteur a, en effet, été stoppé dans sa progression vers sa femme, couteau à la main, par son fils auquel il voue de toute évidence un fort amour paternel, voire une forme de vénération. 2.3.3.2 L'intention homicide étant établie, il faut se demander s'il y a eu un commencement et une interruption d'exécution. La frontière entre le commencement de l'exécution de l'infraction et les actes préparatoires est difficile à fixer. Il est cependant évident que la simple décision de commettre une infraction qui n'est suivie d'aucun acte n'est pas punissable. En revanche, le seuil de la tentative est franchi lorsque l'auteur, en prenant la décision d'agir, a réalisé un élément constitutif de l'infraction (ATF 131 IV 100 consid. 7. 2. 1 p. 103 s.).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 2. 1 p. 104).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 2. 1 p. 104 et plus récemment, TF 6B_101/2014 du 10 novembre 2014 consid. 1. 2). En l'espèce, c'est l'avancée muette et déterminée en direction et à proximité immédiate de la cible humaine, le couteau en main, qui constitue le commencement d'exécution. L'action ayant été interrompue avant l'exécution d'un coup de couteau, il n'y a pas lieu d'analyser si l'intention relevait d'un dol direct ou d'un dol éventuel. 2.3.3.3 Enfin, contrairement à ce que plaide l'appelant, le fait qu'il se soit assez facilement laissé convaincre de renoncer par son jeune fils de 9 ans, dont l'intervention a été salutaire, à quelque quatre mètres du but ne permet pas de relativiser son intention homicide ni de susciter un doute sur celle-ci.</w:t>
      </w:r>
    </w:p>
    <w:p>
      <w:r>
        <w:rPr>
          <w:b/>
        </w:rPr>
        <w:t>E. 2.3.4</w:t>
      </w:r>
    </w:p>
    <w:p>
      <w:r>
        <w:t>Au vu de ce qui précède, la condamnation de R.________ pour tentative de meurtre doit être confirmée.</w:t>
      </w:r>
    </w:p>
    <w:p>
      <w:r>
        <w:rPr>
          <w:b/>
        </w:rPr>
        <w:t>E. 3.1</w:t>
      </w:r>
    </w:p>
    <w:p>
      <w:r>
        <w:t>Les premiers juges retiennent que les marques constatées sous le sein gauche de la victime, résultant de la dispute du 6 décembre 2016, sont des lésions corporelles simples qualifiées (cf. jugement pp. 24 et 28). L'appelant conteste s'être rendu coupable d'une telle infraction, arguant que son épouse aurait déclaré qu'il ne s'en était pas pris physiquement à elle, évoquant un freinage d'urgence pour expliquer les marques (jugement p. 7) ou niant la présence de marques consécutives aux coups reçus entre le 8 juin 2015 et le 6 décembre 2016 (PV-aud. 5 p. 10). Les médecins légistes ont examiné R.________ le 9 décembre 2016 et ont observé sur son thorax "[…] au niveau du quadrant supéro-externe du sein gauche, une ecchymose linéaire, horizontale, sous forme d'un piqueté rougeâtre mesurant 2 x 0, 4 cm) […]" , ainsi que d'autres traces de coups ou de chocs, soient de petites plaies superficielles à la face interne de la lèvre inférieure droite, de plaies superficielles croûteuses linéaires grossièrement parallèles entre elles au niveau de l’avant-bras gauche mesurant jusqu’à 1 x 0,1 cm, de deux ecchymoses au niveau de la région deltoïdienne mesurant respectivement 1,5 cm environ de diamètre et 0,2 x 0,1 cm, d'une dermabrasion partiellement croûteuse au niveau de l’abdomen (de 0,2 cm de diamètre) et du genou droit de (1,6 x 0,2 cm), ainsi que de diverses dermabrasions (P. 48). Dans sa première déposition à la police (P. 4 p. 1 et 3), l'épouse a indiqué que son mari l'avait poussée au niveau de la poitrine le soir du 6 décembre 2016 et qu’il lui avait donné des coups de pied sur le ventre du côté gauche et des coups de poing sur l'épaule gauche et encore des coups de genou dans les côtes durant l'étranglement. Cette déposition est crédible. Elle résulte de la première déclaration de l’épouse qui est plus spontanée et plus authentique que celles qui ont suivi dont le contenu a pu être altéré par des préoccupations familiales et culturelles tendant à ménager le sort du chef de famille. Cette appréciation concorde d'ailleurs avec les constatations médicales ci-dessus et la personnalité du prévenu qui apparaît comme un homme violent, sans empathie pour son épouse qu'il n'a de cesse de tromper, d'humilier, de menacer, d'injurier et de frapper, notamment au niveau du thorax et de la poitrine.</w:t>
      </w:r>
    </w:p>
    <w:p>
      <w:r>
        <w:rPr>
          <w:b/>
        </w:rPr>
        <w:t>E. 3.2</w:t>
      </w:r>
    </w:p>
    <w:p>
      <w:r>
        <w:t>Selon l'art. 123 CP, celui qui, intentionnellement, aura fait subir à une personne une autre atteinte à l'intégrité corporelle ou à la santé sera, sur plainte, puni d'une peine privative de liberté de trois ans au plus ou d'une peine pécuniaire (ch. 1). La peine sera une peine privative de liberté de trois ans au plus ou une peine pécuniaire et la poursuite aura lieu d'office, si l'auteur est le conjoint de la victime et que l'atteinte a été commise durant le mariage ou durant l'année qui a suivi le divorce (ch. 2 al. 5).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w:t>
      </w:r>
    </w:p>
    <w:p>
      <w:r>
        <w:rPr>
          <w:b/>
        </w:rPr>
        <w:t>E. 3.3</w:t>
      </w:r>
    </w:p>
    <w:p>
      <w:r>
        <w:t>L'ecchymose à la poitrine provenant de la forte bourrade ou poussée infligée par l'appelant à sa femme le 6 décembre 2016, toujours visible le 9 décembre suivant, doit être qualifiée de lésions corporelles simples qualifiées au sens de l'art. 123 ch. 2 al. 4 CP et l'appel rejeté sur ce point. C'est en effet en vain que le prévenu conteste s'être rendu coupable de cette infraction même si les premiers juges ont omis de traiter les traces des autres impacts corporels alors même que l'acte d'accusation en faisait état, omission ne pouvant être réparée, faute d'appel joint sur cette question.</w:t>
      </w:r>
    </w:p>
    <w:p>
      <w:r>
        <w:rPr>
          <w:b/>
        </w:rPr>
        <w:t>E. 4</w:t>
      </w:r>
    </w:p>
    <w:p>
      <w:r>
        <w:t>R.________ conclut principalement à ce qu'il soit condamné à une peine maximale de deux ans avec sursis pendant 5 ans subordonné à une règle de conduite consistant à suivre un traitement psychothérapeutique ambulatoire. A titre subsidiaire, il demande à être mis au bénéfice d'un sursis partiel assorti de cette même règle, la partie ferme de la peine ne dépassant pas un an.</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w:t>
      </w:r>
    </w:p>
    <w:p>
      <w:r>
        <w:rPr>
          <w:b/>
        </w:rPr>
        <w:t>E. 4.2</w:t>
      </w:r>
    </w:p>
    <w:p>
      <w:r>
        <w:t>Le tribunal a estimé que la culpabilité du prévenu était très lourde, qualifiant l'intéressé de tyran domestique. Il a relevé sa persistance à maltraiter son épouse en dépit de l'abandon antérieur, en application de l'art. 55a CP, de poursuites pénales similaires. A charge toujours, il a retenu le concours d'infractions, les antécédents du prévenu, son attitude de victimisation durant l'enquête et aux débats, son absence de prise de conscience et d'excuses, ainsi que le risque de récidive pour des actes de même nature. A décharge, l'absence d'aboutissement du meurtre tenté puis abandonné a été prise en considération (jugement p. 39 et 40).</w:t>
      </w:r>
    </w:p>
    <w:p>
      <w:r>
        <w:rPr>
          <w:b/>
        </w:rPr>
        <w:t>E. 4.3</w:t>
      </w:r>
    </w:p>
    <w:p>
      <w:r>
        <w:t>Les premiers juges ont infligé à l'appelant une peine ferme de trois ans sous déduction de 185 jours de détention avant jugement et de 7 jours supplémentaires à titre de réparation pour détention subie dans des conditions illicites. L'appelant critique cette quotité en référence à l'abandon des infractions de tentative de meurtre et de lésions corporelles, ce qui ne s'est pas vérifié. Pour le surplus, il invoque son vécu de réfugié et ses difficultés d'adaptation, aspects qui n'ont pas échappé aux premiers juges. La quotité de la peine fixée en première instance doit donc être confirmée, pour les motifs ci-dessus que la Cour de céans fait siens (art. 82 al. 4 CPP).</w:t>
      </w:r>
    </w:p>
    <w:p>
      <w:r>
        <w:rPr>
          <w:b/>
        </w:rPr>
        <w:t>E. 4.4.1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 Selon l'art. 44 al. 1 CP, si le juge suspend totalement ou partiellement l'exécution d'une peine, il imparti au condamné un délai d'épreuve de 2 à 5 ans.  L'art. 44 al. 2 CP prévoit que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(ATF 130 IV 1 consid. 2.1; TF 6B_166/2016 consid. 4.2). Les règles de conduite imposées en même temps que le sursis et visant à prévenir un risque de récidive peuvent s'avérer déterminantes dans l'établissement du pronostic (ATF 128 IV 193 consid. 3c).</w:t>
      </w:r>
    </w:p>
    <w:p>
      <w:r>
        <w:rPr>
          <w:b/>
        </w:rPr>
        <w:t>E. 4.4.2</w:t>
      </w:r>
    </w:p>
    <w:p>
      <w:r>
        <w:t>Le tribunal a posé un pronostic défavorable (jugement p. 40), dès lors que le prévenu n'avait pas pris conscience de sa faute et que le risque de récidive devait être considéré comme élevé. Sa volonté ─ uniquement déclaratoire ─ de s'engager dans une thérapie destinée aux auteurs de violence conjugale paraissait n'être que de circonstance et ne permettait pas de renverser le pronostic défavorable. Les premiers juges n'expliquent cependant pas pour quels motifs ils s'écartent sur ce point des constatations de l'expert psychiatre. Pour l'expert, le risque de récidive n'existe que dans la sphère familiale et si le prévenu prend conscience de sa violence conjugale, il est capable d'évolution. Il convient donc de mettre en place une règle de conduite tendant au suivi d'un traitement psychiatrique ambulatoire permettant de juguler cette violence. Une telle démarche serait efficace si elle était entreprise volontairement ou ordonnée par la justice. Un tel traitement pourrait notamment être suivi à Lausanne [au Service Violence et famille, voire au Centre de prévention de l'Ale (CPAle)] ou à Neuchâtel [au Service pour les auteurs de violence conjugale (CPN)] (P. 82 p. 9). A ce jour, on constate que la détention a constitué une thérapie de choc pour le prévenu, qu'une convention de mesures protectrices de l’union conjugales prévoyant une vie séparée a été signée entre les époux, que le prévenu a amorcé une prise de conscience de sa violence et qu'il est disposé à suivre le traitement psychiatrique ambulatoire préconisé par l'expert psychiatre. Au regard de ces éléments en partie nouveaux, le pronostic peut être qualifié de mitigé et un sursis partiel peut être accordé. Compte tenu de la peine fixée et des dispositions légales ci-dessus, ce sursis partiel portera sur 21 mois et sera assorti d'une règle de conduite consistant en un traitement ambulatoire psychothérapeutique contre la violence conjugale dans un des lieux décrits ci-dessus. Un délai d'épreuve de quatre ans est adéquat au regard du but d'amendement durable recherché (art. 44 al. 1 CP).</w:t>
      </w:r>
    </w:p>
    <w:p>
      <w:r>
        <w:rPr>
          <w:b/>
        </w:rPr>
        <w:t>E. 5</w:t>
      </w:r>
    </w:p>
    <w:p>
      <w:r>
        <w:t>Il reste à statuer sur les frais et les indemnités.</w:t>
      </w:r>
    </w:p>
    <w:p>
      <w:r>
        <w:rPr>
          <w:b/>
        </w:rPr>
        <w:t>E. 5.1</w:t>
      </w:r>
    </w:p>
    <w:p>
      <w:r>
        <w:t>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RSV 211.02.3]; ATF 137 III 185 ; CAPE 14 juillet 2016/245 ; CAPE 10 janvier 2017/13), plus les débours et la TVA à 8 % (TF 6B_810/2010 du 25 mai 2011 consid. 2.4, et les références citées).</w:t>
      </w:r>
    </w:p>
    <w:p>
      <w:r>
        <w:rPr>
          <w:b/>
        </w:rPr>
        <w:t>E. 5.2</w:t>
      </w:r>
    </w:p>
    <w:p>
      <w:r>
        <w:t>Me Nicolas Blanc, défenseur d'office du prévenu fait valoir, sur la base d'une liste d'opérations, 15h50 de travail, audience de 45 minutes non incluse, 4 vacations, ainsi que 12 fr. de débours et 8% de TVA. Cette prétention est raisonnable, compte tenu de la nature de l'affaire et du travail généré par la présente procédure. Dès lors, c'est une indemnité d'office de 3'738 fr. 95 qui lui sera allouée pour la procédure d'appel. Cette somme tient compte de 16h30 à 180 fr., 480 fr. de vacations, 12 fr. de débours et 276 fr. 95 de TVA.</w:t>
      </w:r>
    </w:p>
    <w:p>
      <w:r>
        <w:rPr>
          <w:b/>
        </w:rPr>
        <w:t>E. 5.3</w:t>
      </w:r>
    </w:p>
    <w:p>
      <w:r>
        <w:t>Me Fabien Mingard, conseil d'office de la plaignante a produit une liste de frais par laquelle il a fait valoir, audience non incluse, 2h15 de travail, une vacation, 22 fr. 60 de débours et 8 % de TVA. Cette prétention est également raisonnable. C'est donc une indemnité d'office de 737 fr. 20 qui doit être allouée à Me Fabien Mingard pour la procédure d'appel. Cette somme tient compte de 3 heures à 180 fr., 120 fr. de vacation, 22 fr. 60 de débours et 54 fr. 60 de TVA.</w:t>
      </w:r>
    </w:p>
    <w:p>
      <w:r>
        <w:rPr>
          <w:b/>
        </w:rPr>
        <w:t>E. 5.4</w:t>
      </w:r>
    </w:p>
    <w:p>
      <w:r>
        <w:t>Vu le sort de l'appel, les frais de la présente procédure, par 7'076 fr. 15, ainsi que les indemnités d'office ci-dessus sont mis par trois quarts (soit 5'037 fr. 10) à la charge de l'appelant, le quart restant (soit 1'769 fr. 05 ) étant laissé à la charge de l'Etat. R.________i ne sera tenu de rembourser à l'Etat les trois quarts des indemnités d'office calculées ci-dessus que lorsque sa situation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