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374 vom 26. März 2003</w:t>
      </w:r>
    </w:p>
    <w:p>
      <w:r>
        <w:t>VD Tribunal cantonal, 2003-03-26, FR</w:t>
      </w:r>
    </w:p>
    <w:p>
      <w:r>
        <w:rPr>
          <w:b/>
        </w:rPr>
        <w:t xml:space="preserve">Quelle: </w:t>
      </w:r>
      <w:r>
        <w:t>https://mcp.opencaselaw.ch/entscheid/vd_findinfo_Jug___2017___374</w:t>
      </w:r>
    </w:p>
    <w:p>
      <w:r>
        <w:t>FR: VD_FINDINFO Jug / 2017 / 374 du 26 mars 2003</w:t>
      </w:r>
    </w:p>
    <w:p>
      <w:r>
        <w:t>IT: VD_FINDINFO Jug / 2017 / 374 del 26 marzo 2003</w:t>
      </w:r>
    </w:p>
    <w:p>
      <w:pPr>
        <w:pStyle w:val="Heading2"/>
      </w:pPr>
      <w:r>
        <w:t>Regeste</w:t>
      </w:r>
    </w:p>
    <w:p>
      <w:r>
        <w:t>RÉVISION{DÉCISION}, DÉCISION D'IRRECEVABILITÉ, MOTIVATION DE LA DEMANDE | 410 al. 1 let. a CPP (CH), 411 CPP (CH), 412 al. 2 CPP (CH), 449 al. 1 CPP (CH), 453 CPP (CH), 80 al. 1 CPP (CH)</w:t>
      </w:r>
    </w:p>
    <w:p>
      <w:pPr>
        <w:pStyle w:val="Heading2"/>
      </w:pPr>
      <w:r>
        <w:t>Erwägungen</w:t>
      </w:r>
    </w:p>
    <w:p>
      <w:r>
        <w:rPr>
          <w:b/>
        </w:rPr>
        <w:t>E. 1</w:t>
      </w:r>
    </w:p>
    <w:p>
      <w:r>
        <w:t>Aux termes de l'art. 453 al. 1 CPP (Code de procédure pénale suisse du 5 octobre 2007 ; RS 312.0), les recours formés contre les décisions rendues avant l'entrée en vigueur du présent code sont traités selon l'ancien droit par les autorités compétentes sous l'empire de ce droit. Lorsque, comme en l'occur­rence, 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(TF 6B_41/2012 du 28 juin 2012 consid. 1.1). Les motifs de révision restent, en revanche, ceux qui sont prévus par le droit applicable au moment où la décision soumise à révision a été rendue (TF 6B_41/2012 du 28 juin 2012 consid. 1.1). Cette réserve est toutefois sans portée en l’espèce puisque les motifs de révision énumérés à l’art. 410 CPP vont au-delà de ceux de l’art. 385 CP (Code pénal suisse du 21 décembre 1937, RS 311.0), qui n’a d’ailleurs formellement pas été abro­gé (cf. Fingerhuth, in : Donatsch/ Hansjakob/Lieber [éd.], Kommentar zur Schweizerischen Strafprozessord­nung, 2 e éd., Zurich/Bâle/Genève 2014, n. 1 ad art. 410 CPP; Heer, in : Niggli/Heer/ Wi­prächtiger [éd.], Basler Kommentar, Schweizerische Strafprozes­sord­­nung, Jun­gen­strafprozessordnung,</w:t>
      </w:r>
    </w:p>
    <w:p>
      <w:r>
        <w:rPr>
          <w:b/>
        </w:rPr>
        <w:t>E. 2</w:t>
      </w:r>
    </w:p>
    <w:p>
      <w:r>
        <w:t>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op. cit., n. 3 ad art. 412 CPP).</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à l'oubli d'un moyen de droit dit ordinaire (Moreillon/Parein-Reymond, Petit commentaire du Code de procédure pénale, 2 e éd., Bâle 2016, n. 2 ad Rem. prélim. aux art. 410 à 415 CPP et la réfé­ren­ce citée).</w:t>
      </w:r>
    </w:p>
    <w:p>
      <w:r>
        <w:rPr>
          <w:b/>
        </w:rPr>
        <w:t>E. 2.2</w:t>
      </w:r>
    </w:p>
    <w:p>
      <w:r>
        <w:t>Pour être valides en la forme, les demandes de révision doivent être motivées et adressées par écrit à la juridiction d’appel, les motifs de révision devant être exposés et justifiés dans la demande (art. 411 al. 1 CPP ; Heer, in : Niggli/ Heer/Wiprächtiger [éd.], Basler Kommentar, Schweizerische Strafprozessord­nung, Jungenstrafprozessordnung,</w:t>
      </w:r>
    </w:p>
    <w:p>
      <w:r>
        <w:rPr>
          <w:b/>
        </w:rPr>
        <w:t>E. 2.3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w:t>
      </w:r>
    </w:p>
    <w:p>
      <w:r>
        <w:rPr>
          <w:b/>
        </w:rPr>
        <w:t>E. 2.4</w:t>
      </w:r>
    </w:p>
    <w:p>
      <w:r>
        <w:t>Il convient tout d’abord de constater que seules les décisions énumé­rées à l’art. 410 al. 1 CPP – les jugements (art. 80 al. 1 CPP), les ordonnances pénales (art. 352 CPP), les décisions judiciaires ultérieures (art. 363 CPP) et les décisions rendues dans une procédure indépendante en matière de mesures (art. 372 CPP) – sont susceptibles de révision. La révision est ainsi ouverte contre les jugements pénaux rendus par les juridictions de n’importe quel degré qui ont acquis force de chose jugée et qui tranchent des questions pénales ou civiles sur le fond (cf. art. 80 al. 1, 1 e phrase CPP). Pratiquement, il doit s’agir de décisions pénales portant sur une condamnation, un acquittement au principal ou sur des préten­tions civiles (Moreillon/Parein-Reymond, op. cit., nn. 3, 5 et 8 ad art. 410 CPP). Or la décision dont la révision est demandée a été rendue par le Tribunal d’accu­sation, assimilable à la Chambre des recours pénale actuelle (cf. art. 393 ss CPP), qui est une autorité pénale appelée à statuer sur des recours dirigés contre les actes de procédure et contre les décisions non sujettes à appel, et non contre des verdicts de culpabilité ou d’acquittement des tribunaux de première instance (cf. art. 20 al. 1 CPP). Le 16 décembre 2004, le Président du Tribunal cantonal avait d’ailleurs déjà informé W.________ que la procédure de révision n’était pas ouverte contre un arrêt du Tribunal d’accusation. L’arrêt du Tribunal d’accusation du 25 avril 2003 ne consti­tuant manifestement pas un jugement pénal au sens des art. 80 al. 1 et  410 al. 1 CPP, la demande de révision est donc irrecevable pour ce premier motif. Pour le reste, la demande de révision est très confuse. W.________ ne motive pas sa demande et ne développe aucun moyen, de sorte que l’on ignore pour quels motifs il sollicite la révision de l’arrêt du Tribunal d’accusation du 25 avril 2003. Dans ces circonstances, force est de constater que W.________ ne pré­sen­te aucun fait ou moyen de preuve nouveau et sérieux, propre à ébranler les constatations de fait sur lesquelles s'est fondée la décision du Tribunal d’accusation.</w:t>
      </w:r>
    </w:p>
    <w:p>
      <w:r>
        <w:rPr>
          <w:b/>
        </w:rPr>
        <w:t>E. 3</w:t>
      </w:r>
    </w:p>
    <w:p>
      <w:r>
        <w:t>En définitive, la demande de révision présentée par W.________ doit être déclarée irrecevable. Vu l’issue de la cause, les frais de la procédure de révision, par 550 fr. (art. 21 al. 1 TFIP [Tarif des frais de procédure et indemnités en matière pénale du 28 septembre 2010 ; RSV 312.03.1], par renvoi de l’art. 22 de cette loi), doivent être mis à la charge de W.________,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