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372 vom 9. Mai 2017</w:t>
      </w:r>
    </w:p>
    <w:p>
      <w:r>
        <w:t>VD Tribunal cantonal, 2017-05-09, FR</w:t>
      </w:r>
    </w:p>
    <w:p>
      <w:r>
        <w:rPr>
          <w:b/>
        </w:rPr>
        <w:t xml:space="preserve">Quelle: </w:t>
      </w:r>
      <w:r>
        <w:t>https://mcp.opencaselaw.ch/entscheid/vd_findinfo_Jug___2017___372</w:t>
      </w:r>
    </w:p>
    <w:p>
      <w:r>
        <w:t>FR: VD_FINDINFO Jug / 2017 / 372 du 9 mai 2017</w:t>
      </w:r>
    </w:p>
    <w:p>
      <w:r>
        <w:t>IT: VD_FINDINFO Jug / 2017 / 372 del 9 maggio 2017</w:t>
      </w:r>
    </w:p>
    <w:p>
      <w:pPr>
        <w:pStyle w:val="Heading2"/>
      </w:pPr>
      <w:r>
        <w:t>Regeste</w:t>
      </w:r>
    </w:p>
    <w:p>
      <w:r>
        <w:t>PAIX DES MORTS, INFRACTIONS CONTRE LA SANTÉ PUBLIQUE, CIRCULATION ROUTIÈRE{DROIT DE LA CIRCULATION ROUTIÈRE} | 106 CP, 262 CP, 40 CP, 46 al. 1 CP, 47 CP, 49 al. 1 CP, 67 CP, 69 CP, 70 CP, 184 LSP</w:t>
      </w:r>
    </w:p>
    <w:p>
      <w:pPr>
        <w:pStyle w:val="Heading2"/>
      </w:pPr>
      <w:r>
        <w:t>Erwägungen</w:t>
      </w:r>
    </w:p>
    <w:p>
      <w:r>
        <w:rPr>
          <w:b/>
        </w:rPr>
        <w:t>E. 1.1</w:t>
      </w:r>
    </w:p>
    <w:p>
      <w:r>
        <w:t>Interjeté dans les formes et délais légaux (art. 399 CPP, [Code de procédure pénale suisse du 5 octobre 2007 ; RS 312.0] par une partie ayant la qualité pour recourir contre un jugement d'un tribunal de première instance ayant clos la procédure (art. 398 al. 1 CPP), l'appel deK.________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L'appelant conteste sa condamnation pour escroquerie. Il fait valoir que l'incinération n'a eu lieu que lorsqu'il a pu disposer des documents nécessaires, soit en janvier 2015, ce que démontreraient les pièces produites en première instance. Par ailleurs, on ne voit pas pour quelle raison il n'aurait pas voulu procéder à la crémation, dès lors que le corps était conservé dans une morgue, qu'une mise en bière avait été effectuée, un cercueil acheté, une croix et une urne remises aux parents. Dans l'intervalle, la remise temporaire des cendres aurait eu lieu avec l'accord de B.L.________ pour soulagerA.L.________. Au vu des prestations fournies, il ne se serait pas enrichi au détriment des époux B.L.________. Enfin, il n'aurait pas agi astucieusement, en l'absence d'artifice pour se faire payer. Pour le Ministère public, le prévenu a profité du désarroi des époux B.L.________ consécutif à la perte de leur enfant C.L.________ pour leur proposer des services surfacturés et ainsi s'enrichir. Il paraissait en effet bénéficier d'un statut d'entreprise avec une certaine légitimité, de sorte que les époux B.L.________ ne pouvaient que lui faire confiance, sans devoir, ni pouvoir, procéder à aucune vérification. Toutefois, K.________ ne pouvait ignorer que le crématoire de [...] ne percevait que 100 fr. pour la crémation et que la Ville de [...] fournissait gratuitement une tombe cinéraire. Ses mensonges astucieux lui avaient donc apporté un enrichissement illégitime, fût-il minime.</w:t>
      </w:r>
    </w:p>
    <w:p>
      <w:r>
        <w:rPr>
          <w:b/>
        </w:rPr>
        <w:t>E. 2.2.1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l 38 consid. 2a).</w:t>
      </w:r>
    </w:p>
    <w:p>
      <w:r>
        <w:rPr>
          <w:b/>
        </w:rPr>
        <w:t>E. 2.2.2</w:t>
      </w:r>
    </w:p>
    <w:p>
      <w:r>
        <w:t>Selon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 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 2). L'escroquerie présuppose donc que l'erreur ait déterminé la victime à disposer de son patrimoine ou du patrimoine d'un tiers. Il faut ainsi un acte de disposition effectué par la dupe et un lien de motivation entre cet acte et l'erreur (ATF 128 IV 255 consid. 2e/aa p. 256 s.). L'escroquerie ne sera en outre consommée que si l'acte de disposition de la victime cause à cette dernière ou à un tiers un dommage. Le dommage est réalisé lorsque l'on se trouve en présence d'une lésion du patrimoine sous la forme d'une diminution de l'actif, d'une augmentation du passif, d'une non-augmentation de l'actif ou d'une non-diminution du passif. Un dommage temporaire ou provisoire est suffisant, de même qu'une mise en danger entraînant une diminution de valeur d'un point de vue économique (arrêt 6B_597/2010 du 22 décembre 2010 consid. 2.5 et arrêts cités). L'enrichissement de l'auteur ou d'un tiers n'est en revanche pas une condition objective de punissabilité (cf. ATF 119 IV 210 consid. 4b p. 214). Sur le plan subjectif, l'escroquerie est une infraction intentionnelle, l'intention devant porter sur tous les éléments constitutifs de l'infraction. L'auteur doit en outre avoir agi dans le dessein de se procurer ou de procurer à un tiers un enrichissement illégitime. Le désavantage patrimonial constituant le dommage doit correspondre à l'avantage patrimonial constituant l'enrichissement. Il doit y avoir un rapport interne entre le dommage et l'enrichissement, en ce sens que l'enrichissement doit constituer la contrepartie du dommage (ATF 134 IV 210 consid. 5.3).</w:t>
      </w:r>
    </w:p>
    <w:p>
      <w:r>
        <w:rPr>
          <w:b/>
        </w:rPr>
        <w:t>E. 2.3</w:t>
      </w:r>
    </w:p>
    <w:p>
      <w:r>
        <w:t>L'appelant conteste certains faits.</w:t>
      </w:r>
    </w:p>
    <w:p>
      <w:r>
        <w:rPr>
          <w:b/>
        </w:rPr>
        <w:t>E. 2.3.1</w:t>
      </w:r>
    </w:p>
    <w:p>
      <w:r>
        <w:t>Il prétend tout d'abord qu'il ne pouvait procéder à l'incinération de l'enfant, faute d'avoir reçu copie des actes de naissance et de décès. A ce sujet, il a requis la production, par l'Etat civil de [...], de l'enregistrement des actes de naissance et de décès de C.L.________ et, par le crématoire de [...], des documents communiqués en vue de la crémation. Lors des débats de première instance, [...], Officier d'Etat civil [...], a déclaré que lors d'une naissance, l'office était avisé le lendemain de la naissance au plus tard, qu'il recevait également les certificats de décès de l'hôpital et que, dans le cas d'espèce, elle avait délivré un certificat de famille le 16 octobre 2014, de sorte qu'elle savait que le bébé était décédé au plus tard à ce moment-là. Elle a également mentionné qu'elle n'avait pas besoin d'un acte de naissance pour établir un acte de décès puisque tout était enregistré informatiquement et qu'elle n'avait pas souvenir de téléphones que le prévenu alléguait avoir faits. Les déclarations de ce témoin sont confirmées par les pièces au dossier, le certificat de famille ayant bel et bien été établi le 16 octobre 2014. Ainsi, il est évident que l'appelant, contrairement à ses allégations, aurait très rapidement pu procéder à la crémation de C.L.________, dès lors que les actes de naissance et de décès ont été établis avant le 16 octobre 2014. On ne saurait non plus croire l'intéressé lorsqu'il affirme avoir cherché, en vain, à obtenir les documents manquants. En effet, d'une part, l'officier de l'Etat civil de [...] a mentionné, à plusieurs reprises, ne pas se souvenir de demandes formulées par K.________ à propos de documents manquants. D'autre part, le plaignant a affirmé, de manière claire et convaincante, qu'il avait signé un ou deux documents aux [...] à la demande de l'appelant et que ce dernier ne l'avait jamais appelé pour obtenir d'autres documents. Par conséquent, les allégations du prévenu pour justifier ses atermoiements ne sont absolument pas crédibles. Pour le reste, il convient de rejeter les réquisitions de preuves tendant à la production de documents supplémentaires, dès lors que ceux-ci ne permettraient pas d'établir différemment les faits.</w:t>
      </w:r>
    </w:p>
    <w:p>
      <w:r>
        <w:rPr>
          <w:b/>
        </w:rPr>
        <w:t>E. 2.3.2</w:t>
      </w:r>
    </w:p>
    <w:p>
      <w:r>
        <w:t>L'appelant prétend avoir remis aux époux B.L.________, avec l'accord de B.L.________, d'autres cendres que celles de leur enfant en attendant de pouvoir procéder à la crémation. Là encore, l'intéressé n'est pas crédible. En effet, les plaignants ont toujours nié l'existence d'un tel contrat. Lors de l'audience d'appel, B.L.________ a, une nouvelle fois, exclu ce genre d'entente, expliquant notamment que s'il y avait eu un tel accord, il y aurait eu une trace, qu'il n'aurait jamais pu faire cela à son épouse et que, comme par hasard, ils avaient reçu l'urne après l'avoir réclamée à l'appelant afin de pouvoir partir en [...] où ils souhaitaient répandre les cendres de leur enfant. La crédibilité du plaignant ne fait aucun doute, contrairement aux allégations de l'appelant qui ne cesse de mentir et de vouloir se trouver des excuses. L'accord invoqué par l'appelant est en particulier incompatible avec le fait de n'avoir pas informé les épouxB.L.________ du lieu où reposait leur fils entre la levée du corps [...] et l'incinération, selon les déclarations de l'appelant aux débats de seconde instance. Par ailleurs, on peut encore relever que les parents n'avaient aucune raison de douter du contenu de l'urne, celle-ci portant une plaquette avec le nom et le prénom de leur enfant. Enfin, le prévenu n'est pas davantage crédible lorsqu'il prétend qu'il aurait été possible de conserver sans aucune trace, ni quant à un registre, ni quant à un émolument, un corps dans une morgue officielle, pendant trois mois. En réalité, on ne saura jamais comment K.________ a conservé la dépouille de l'enfant C.L.________ entre octobre 2014 et janvier 2015.</w:t>
      </w:r>
    </w:p>
    <w:p>
      <w:r>
        <w:rPr>
          <w:b/>
        </w:rPr>
        <w:t>E. 2.4</w:t>
      </w:r>
    </w:p>
    <w:p>
      <w:r>
        <w:t>L'appelant conteste la réalisation de l'infraction d'escroquerie. Il est évident que les intimés ont subi un tort moral conséquent en raison des manquements du prévenu et que ce dernier a réellement fait n'importe quoi et travaillé n'importe comment. Il est également clair que K.________ n'a pas effectué toutes les prestations usuellement dues par une entreprise de pompes funèbres et certainement promises et attendues par les plaignants. Ainsi, l'appelant savait que les frais de crémation n'étaient que de 100 fr. et que la tombe était gratuite. Il n'en demeure pas moins que K.________ a tout de même dû procéder à certaines opérations et fournir du matériel engendrant un certain coût, soit un cercueil, une urne et un service de mise en bière. Il est toutefois difficile d'évaluer le coût des prestations fournies et de déterminer quand celles-ci ont été effectuées, d'autant plus que le paiement des 1'500 fr. n'a pas été immédiat, mais est intervenu ultérieurement. On sait également que les coûts d'obsèques sont usuellement relativement élevés. Par conséquent, il y a lieu d'admettre qu'il existe un doute quant à l'existence d'un dessein d'enrichissement. L'appelant doit donc être libéré de l'infraction d'escroquerie.</w:t>
      </w:r>
    </w:p>
    <w:p>
      <w:r>
        <w:rPr>
          <w:b/>
        </w:rPr>
        <w:t>E. 3</w:t>
      </w:r>
    </w:p>
    <w:p>
      <w:r>
        <w:t>L'appelant conteste sa condamnation pour atteinte à la paix des morts. Il explique qu'il n'a jamais agi contre la volonté des ayants droits, de sorte qu'on ne saurait retenir qu'il aurait soustrait des cendres.</w:t>
      </w:r>
    </w:p>
    <w:p>
      <w:r>
        <w:rPr>
          <w:b/>
        </w:rPr>
        <w:t>E. 3.1</w:t>
      </w:r>
    </w:p>
    <w:p>
      <w:r>
        <w:t>Aux termes de l'art. 262 CP, celui qui aura profané ou publiquement outragé un cadavre humain, sera puni d'une peine privative de liberté de trois ans au plus ou d'une peine pécuniaire (ch. 1). Celui qui, contre la volonté de l'ayant droit, aura soustrait un cadavre humain, une partie d'un cadavre humain, ou les cendres d'un mort sera puni d'une peine privative de liberté de trois ans au plus ou d'une peine pécuniaire (ch. 2). S'agissant du chiffre 1 de la disposition précitée, les cendres d'un mort ne peuvent pas être assimilées à un cadavre et ne font pas partie des biens protégés par l'art. 262 ch. 1 CP (Favre/Pellet/Stoudmann, Code pénal annoté, ad. art. 262 n. 1.1 p. 643 et les réf. citées). Commet une profanation par exemple celui qui inflige un mauvais traitement à une dépouille, la détrousse, la mutile ou effectue tout autre geste de mépris ou de dépréciation (ATF 129 IV 172). S'agissant du chiffre 2 de cette norme, l'ayant droit susceptible de donner son consentement à la soustraction du cadavre humain, d'une partie du cadavre humain ou des cendres d'un mort est en tout premier lieu le défunt lui-même à qui il appartient de décider du sort de sa dépouille dans les limites de la loi, de l'ordre public et des bonnes mœurs. En l'absence d'une décision du défunt, les ayants droits sont ses parents et ses proches (ATF 127 l 115 consid. 6a). Pour établir que la soustraction a eu lieu contre la volonté de l'ayant droit, il importe peu que l'on ne puisse pas établir de quel cadavre humain provient la partie soustraite, il suffit de constater que l'auteur n'est pas en possession d'une autorisation de l'ayant droit (ATF 112 IV 34).</w:t>
      </w:r>
    </w:p>
    <w:p>
      <w:r>
        <w:rPr>
          <w:b/>
        </w:rPr>
        <w:t>E. 3.2</w:t>
      </w:r>
    </w:p>
    <w:p>
      <w:r>
        <w:t>Les premiers juges ont retenu que les infractions visées tant par le chiffre 1 que par le chiffre 2 de l'art. 262 CP étaient réalisés. Ils ont relevé, d'une part, que le prévenu avait conservé, contre la volonté des proches, un cadavre dans des conditions inconnues, donc sans droit et sans justification et, d'autre part, qu'il avait disposé de manière indue des cendres d'une personne adulte et d'un enfant. Le 23 octobre 2014, K.________ a remis aux époux B.L.________ une urne funéraire sur laquelle était apposée la plaquette "C.L.________. Il leur a toutefois remis des cendres d'origine inconnue, provenant d'un adulte et d'un enfant, autres que celles de leur fils. Ce faisant, il a soustrait des cendres aux familles de deux défunts, sans l'accord des ayants droits de ces derniers, réalisant ainsi les conditions tant objectives que subjectives de l'art. 262 al. 2 CP. Les explications de l'appelant selon lesquelles il était l'ayant droit des cendres de la mère de son ami qui auraient été remises aux plaignants ne sont pas crédibles au vu des éléments exposés par les premiers juges (cf. pages 59 et 60 du jugement attaqué) que la cour de céans fait siennes (art. 82 al. 4 CPP). La pièce produite dans le cadre de la présente procédure ne permet pas une autre appréciation, le document n'attestant au demeurant pas que l'intéressé pouvait disposer des cendres de la mère de son ami comme il le souhaitait. Par ailleurs, la première urne remise aux plaignants contenait également des cendres d'un enfant dont l'appelant ne pouvait disposer, faute d'autorisation des ayants droits, de sorte que les conditions de l'art. 262 al. 2 CP sont, quoi qu'il en soit, réalisées. Enfin, la version de l'appelant selon laquelle il aurait procédé à l'échange de cendres temporairement avec l'accord du père de C.L.________ doit également être écartée au regard, d'une part, des dénégations catégoriques, constantes, convaincantes et crédibles du plaignant et, d'autre part, des mensonges de l'appelant. Du décès survenu le 4 octobre 2014 à l'incinération du 7 janvier 2015, le prévenu a conservé, dans un lieu et des conditions totalement inconnus des parents, sans justification aucune, et durant une longue période, à savoir trois mois, le corps du petit C.L.________. On doit admettre qu'il s'agit d'une profanation d'un cadavre au sens de l'art. 262 al. 1 CP. En effet, la profanation est une expression caractérisée de mépris et d'irrespect, la notion impliquant que l'on porte un jugement sur le comportement adopté (Corboz, Les infractions en droit suisse, vol II, ad art. 262).</w:t>
      </w:r>
    </w:p>
    <w:p>
      <w:r>
        <w:rPr>
          <w:b/>
        </w:rPr>
        <w:t>E. 3.3</w:t>
      </w:r>
    </w:p>
    <w:p>
      <w:r>
        <w:t>En définitive, la condamnation de l'appelant pour violation de l'art. 262 CP doit être confirmée.</w:t>
      </w:r>
    </w:p>
    <w:p>
      <w:r>
        <w:rPr>
          <w:b/>
        </w:rPr>
        <w:t>E. 4</w:t>
      </w:r>
    </w:p>
    <w:p>
      <w:r>
        <w:t>L'appelant conteste sa condamnation pour infraction à la loi vaudoise sur la santé publique. Il relève que, comme toutes les autres sociétés de pompes funèbres des autres cantons, son entreprise se fait représenter si elle intervient dans le canton de Vaud et que la loi cantonale réglemente l'exploitation d'une entreprise dans le canton de Vaud, mais non pas l'exercice d'une activité dont l'essentiel des opérations ont été accomplies hors du canton.</w:t>
      </w:r>
    </w:p>
    <w:p>
      <w:r>
        <w:rPr>
          <w:b/>
        </w:rPr>
        <w:t>E. 4.1</w:t>
      </w:r>
    </w:p>
    <w:p>
      <w:r>
        <w:t>Aux termes de l'art. 184 LSP (Loi sur la santé publique du 29 mai 1985; RSV 800.01), quiconque enfreint la présente loi ou une de ses dispositions d'exécution est passible d'une amende de 500 à 200'000 francs. L'art. 73a al. 1 LSP prévoit que l'exploitation d'une entreprise de pompes funèbres est soumise à l'autorisation du département. Selon l'art. 77 RDSPF (Règlement sur les décès, les sépultures et les pompes funèbres du 12 septembre 2012; RSV 848.4.1), en toute circonstance, les entreprises de pompes funèbres et leurs employés, observent une conduite conforme à la décence et au respect dus aux morts (al. 2). Dans leurs contacts avec les familles en deuil, ils font preuve de la discrétion et des égards exigés par les circonstances, et respectent leurs traditions culturelles et religieuses (al. 3).</w:t>
      </w:r>
    </w:p>
    <w:p>
      <w:r>
        <w:rPr>
          <w:b/>
        </w:rPr>
        <w:t>E. 4.2</w:t>
      </w:r>
    </w:p>
    <w:p>
      <w:r>
        <w:t>II n'est pas contesté que l'appelant ou son entreprise de pompes funèbres n'a jamais bénéficié d'une autorisation du département compétent pour exercer valablement dans le canton de Vaud. Or, l'intéressé a bien œuvré dans ce canton, dès lors qu'il a remis l'urne funéraire aux plaignants le 23 octobre 2014 dans la zone industrielle du Mont-sur-Lausanne. Il n'a jamais non plus affirmé, tout au long de la procédure, qu'il aurait valablement été représenté par une société agréée par le canton pour ce faire. Dans ces conditions, on doit retenir une violation des dispositions cantonales précitées.</w:t>
      </w:r>
    </w:p>
    <w:p>
      <w:r>
        <w:rPr>
          <w:b/>
        </w:rPr>
        <w:t>E. 4.5</w:t>
      </w:r>
    </w:p>
    <w:p>
      <w:r>
        <w:t>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(arrêt 6B_1165/2013 du 1 er mai 2014 consid. 2.2 et les références citées).</w:t>
      </w:r>
    </w:p>
    <w:p>
      <w:r>
        <w:rPr>
          <w:b/>
        </w:rPr>
        <w:t>E. 5</w:t>
      </w:r>
    </w:p>
    <w:p>
      <w:r>
        <w:t>L'appelant conteste l'interdiction de pratiquer toute profession en rapport avec les pompes funèbres. Il relève que le retard de la crémation est dû aux documents administratifs manquants, mais en aucun cas à sa volonté. Il soutient également qu'il n'existe aucun risque de récidive et que l'interdiction est du reste disproportionnée.</w:t>
      </w:r>
    </w:p>
    <w:p>
      <w:r>
        <w:rPr>
          <w:b/>
        </w:rPr>
        <w:t>E. 5.1</w:t>
      </w:r>
    </w:p>
    <w:p>
      <w:r>
        <w:t>Selon l'art. 67 al. 1 CP, lorsqu'un crime ou un délit a été commis dans l'exercice d'une profession, d'une industrie ou d'un commerce et que l'auteur a été condamné pour cette infraction à une peine privative de liberté de plus de 6 mois ou à une peine pécuniaire de plus de 180 jours-amende, le juge peut lui interdire totalement ou partiellement l'exercice de cette activité ou d'activités comparables pour une durée de 6 mois à 5 ans s'il y a lieu de craindre de nouveaux abus. L'interdiction d'exercer une profession trouve une limite dans le fait qu'elle vise des activités comportant un risque d'abus. Le danger de nouveaux abus ne suffit toutefois pas à lui seul pour ordonner l'interdiction, le juge doit examiner si la mesure est nécessaire, appropriée et proportionnée (Message du 21 septembre 1998 concernant la modification du Code pénal suisse et du Code pénal militaire ainsi qu'une loi fédérale régissant la condition pénale des mineurs, FF 1999 1787 p. 1912). A ce titre, l'art. 56 al. 2 CP énonce que le prononcé d'une mesure suppose que l'atteinte aux droits de la personnalité qui en résulte pour l'auteur ne soit pas disproportionnée au regard de la vraisemblance qu'il commette de nouvelles infractions et de leur gravité (cf. Niggli/Maeder in Basler Kommentar, Strafrecht l, 3e éd. 2013, n. 26 ad art. 67). Le critère d'appréciation lié à la durée de l'interdiction tient à la nécessité de protéger la société pendant un certain temps, en fonction de la dangerosité de l'auteur (Bichovsky, in Commentaire romand, Code Pénal l, 2009, n. 18 ad art. 67 CP).</w:t>
      </w:r>
    </w:p>
    <w:p>
      <w:r>
        <w:rPr>
          <w:b/>
        </w:rPr>
        <w:t>E. 5.2</w:t>
      </w:r>
    </w:p>
    <w:p>
      <w:r>
        <w:t>Il est indéniable que l'appelant est peu scrupuleux et totalement irrespectueux. Il ne dispose manifestement pas des qualités nécessaires à l'accomplissement d'une profession en rapport avec les pompes funèbres, activité qui requiert d'ailleurs un minimum de confiance. Ainsi, non seulement, il n'a pas procédé aux opérations élémentaires et nécessaires afin que les parents B.L.________ puissent faire leur deuil, mais il leur a encore fait parvenir des cendres de deux autres personnes non identifiées, preuve qu'il ne respecte vraiment rien. Il résulte également de ses mensonges répétés au cours de la procédure et du manque d'explications fournies aux plaignants, que l'intéressé est tout à fait indigne de confiance. En outre, il n'a pas cessé d'accabler le plaignant. On ne discerne pas non plus de réelle prise de conscience de l'appelant et il y a donc un risque qu'il recommence, d'autant qu'il est revenu sur ses déclarations selon lesquelles il ne pratiquerait plus ce métier. En conclusion, l'interdiction d'exercer doit être confirmée.</w:t>
      </w:r>
    </w:p>
    <w:p>
      <w:r>
        <w:rPr>
          <w:b/>
        </w:rPr>
        <w:t>E. 6</w:t>
      </w:r>
    </w:p>
    <w:p>
      <w:r>
        <w:t>L'appelant conteste la peine infligée.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 la vulnérabilité face à la peine, de même que le comportement après l'acte et au cours de la procédure pénale (ATF 134 IV 17 consid. 2. 1 p. 19 s. ; 129 IV 6 consid. 6. 1 p. 20; arrêt 6B 759/2011 du 19 avril 2012 consid. 1. 1).</w:t>
      </w:r>
    </w:p>
    <w:p>
      <w:r>
        <w:rPr>
          <w:b/>
        </w:rPr>
        <w:t>E. 6.2</w:t>
      </w:r>
    </w:p>
    <w:p>
      <w:r>
        <w:t>L'appelant s'est rendu coupable d'atteinte à la paix des morts et d'infraction à la Loi sur la santé publique. Il doit également être reconnu coupable de violation grave des règles de la circulation routière, infraction qu'il ne conteste pas. Il y a concours d'infractions. Le comportement de K.________ a été mauvais tout au long de la procédure, soit lors de l'instruction et aux débats de première instance et seconde instance, dès lors qu'il a continué à mentir, qu'il n'a jamais cherché à donner de vraies explications aux époux B.L.________, qu'il s'est cherché des excuses en invoquant des documents administratifs manquants ou à accabler le plaignant en expliquant que les mauvaises cendres auraient été fournies sur demande de ce dernier. Son casier judiciaire suisse comporte deux condamnations, la première, pour abus de confiance, à une peine pécuniaire de 300 jours-amende à 30 fr., puis la seconde, pour détournement de valeurs patrimoniales, à une peine pécuniaire de 15 jours-amende à 50 fr. Son casier judiciaire français contient trois inscriptions à des peines d'emprisonnement. L'appelant requiert la production de son casier judiciaire tchèque, au motif que celui-ci serait vierge alors même qu'il y a séjourné pendant plus de 15 ans. Il n'est pas nécessaire de requérir la production de ce document, l'absence d'inscription ayant de toute manière un effet neutre (ATF 136 IV I et art. 389 al. 3 CPP). Sur la base de l'ensemble des éléments, il convient de lui infliger une peine privative de liberté de 10 mois. Le pronostic étant défavorable au regard de ses antécédents et de son absence de prise de conscience, l'intéressé persistant à nier la réalisation de toute infraction dans le cadre de son activité, le sursis ne saurait être octroyé. Pour le surplus, l'amende infligée pour infraction à la LSP doit être confirmée.</w:t>
      </w:r>
    </w:p>
    <w:p>
      <w:r>
        <w:rPr>
          <w:b/>
        </w:rPr>
        <w:t>E. 7</w:t>
      </w:r>
    </w:p>
    <w:p>
      <w:r>
        <w:t>L'appelant conteste la révocation des précédents sursis.</w:t>
      </w:r>
    </w:p>
    <w:p>
      <w:r>
        <w:rPr>
          <w:b/>
        </w:rPr>
        <w:t>E. 7.1</w:t>
      </w:r>
    </w:p>
    <w:p>
      <w:r>
        <w:t>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 3 p. 142 s.). Par analogie avec l'art. 42 al. 1 et 2 CP, le juge se fonde sur une appréciation globale des circonstances du cas d'espèce pour estimer le risque de récidive. En particulier, le juge doit prendre en considération l'effet dissuasif que la nouvelle peine peut exercer, si elle est exécutée (ATF 134 IV 140 précité consid. 4.4 et 4. 5 p. 143 s.).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w:t>
      </w:r>
    </w:p>
    <w:p>
      <w:r>
        <w:rPr>
          <w:b/>
        </w:rPr>
        <w:t>E. 7.2</w:t>
      </w:r>
    </w:p>
    <w:p>
      <w:r>
        <w:t>II résulte du casier judiciaire français de l'intéressé que ce dernier a déjà été condamné, en 2001, 2007 et 2008, à des peines d'emprisonnement. Celles-ci n'ont manifestement eu aucun effet sur lui, dès lors qu'il a commis des nouvelles infractions, qui ont entraîné des condamnations en Suisse en 2012 et 2014. On ne saurait donc admettre que la peine prononcée dans le cas d'espèce puisse suffire à l'amender et permettre ainsi un pronostic favorable. Partant, la révocation des précédents sursis entraînant l'exécution des peines ci-dessus doit être confirmée. En outre, le maintien en détention à titre de sûreté doit être ordonné, le risque de fuite résultant des liens de l'appelant avec l'étranger. Le prévenu fait valoir 29 jours de détention dans des conditions illicites. Ainsi, outre la détention subie depuis le jugement de première instance, on déduira de la peine fixée 15 jours à titre de tort moral pour la détention subie dans des conditions illicite (CAPE 8 octobre 2015/387 consid. 2.1 et les références citées).</w:t>
      </w:r>
    </w:p>
    <w:p>
      <w:r>
        <w:rPr>
          <w:b/>
        </w:rPr>
        <w:t>E. 8</w:t>
      </w:r>
    </w:p>
    <w:p>
      <w:r>
        <w:t>L'appelant conteste les indemnités civiles allouées, au seul motif qu'il n'aurait commis aucune infraction et aurait agi à la demande du plaignant. Cette version n'étant pas retenue et l'intéressé ayant bel et bien commis des infractions, la critique doit être écartée. S'agissant du montant de 1'500 fr. à titre de remboursement des prestations fournies, celui-ci a été reconnu par l'intéressé de sorte qu'il n'y a pas lieu d'y revenir.</w:t>
      </w:r>
    </w:p>
    <w:p>
      <w:r>
        <w:rPr>
          <w:b/>
        </w:rPr>
        <w:t>E. 9</w:t>
      </w:r>
    </w:p>
    <w:p>
      <w:r>
        <w:t>Il reste à statuer sur les frais et les indemnités.</w:t>
      </w:r>
    </w:p>
    <w:p>
      <w:r>
        <w:rPr>
          <w:b/>
        </w:rPr>
        <w:t>E. 9.1</w:t>
      </w:r>
    </w:p>
    <w:p>
      <w:r>
        <w:t>Aux termes de l'art. 135 al. 1 CPP, le défenseur d'office est indemnisé conformément au tarif des avocats de la Confédération ou du canton du for du procès. Dans le canton de Vaud, l'indemnité horaire de l'avocat d'office breveté est usuellement fixée à 180 fr. (cf. art. 2 al. 1 RAJ [Règlement du 7 décembre 2010 sur l'assistance judiciaire en matière civile; RSV 211.02.3]; ATF 137 III 185 ; CAPE 14 juillet 2016/245 ; CAPE 10 janvier 2017/13), plus les débours et la TVA à 8 % (TF 6B_810/2010 du 25 mai 2011 consid. 2.4, et les références citées).</w:t>
      </w:r>
    </w:p>
    <w:p>
      <w:r>
        <w:rPr>
          <w:b/>
        </w:rPr>
        <w:t>E. 9.2</w:t>
      </w:r>
    </w:p>
    <w:p>
      <w:r>
        <w:t>Me Julien Lanfranconi, défenseur d'office du prévenu a produit une liste de frais par laquelle il revendique une indemnité d'office de 3'898 fr. 80, incluant 460 fr. de frais et la TVA. Du temps de travail que fait valoir cet avocat, il convient de soustraire 20 minutes pour l'élaboration du bordereau des pièces, activité qui relève du travail de secrétariat. On y ajoutera en revanche 180 minutes pour prendre en compte la durée de l'audience. S'agissant des débours, on prendra en compte une vacation pour la comparution à l'audience d'appel, ainsi que 250 fr. de frais au lieu des 460 fr. requis sans précision et qui paraissent excessifs. En définitive, c'est une indemnité d'office de 4'093 fr. 20 qui doit être allouée à Me Julien Lanfranconi pour la procédure d'appel. Cette somme tient compte de 19 heures au tarif de l'avocat d'office breveté (180 fr.), d'une vacation d'avocat breveté (120 fr.) de 250 fr. de débours et de 8 % de TVA (303 fr. 20).</w:t>
      </w:r>
    </w:p>
    <w:p>
      <w:r>
        <w:rPr>
          <w:b/>
        </w:rPr>
        <w:t>E. 9.3</w:t>
      </w:r>
    </w:p>
    <w:p>
      <w:r>
        <w:t>Vu le sort de l'appel, les frais de la présente procédure (par 7'103 fr. 20), incluant l'indemnité d'office à verser à Me Julien Lanfranconi sont mis par deux tiers (soit 4'735 fr. 45) à la charge de K.________, le tiers restant (soit 2'367 fr. 75) étant laissé à la charge de l'Etat. K.________ ne sera tenu de rembourser à l'Etat les deux tiers de l'indemnité d'office calculée ci-dessus que lorsque sa situation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