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355 vom 28. September 2017</w:t>
      </w:r>
    </w:p>
    <w:p>
      <w:r>
        <w:t>VD Tribunal cantonal, 2017-09-28, FR</w:t>
      </w:r>
    </w:p>
    <w:p>
      <w:r>
        <w:rPr>
          <w:b/>
        </w:rPr>
        <w:t xml:space="preserve">Quelle: </w:t>
      </w:r>
      <w:r>
        <w:t>https://mcp.opencaselaw.ch/entscheid/vd_findinfo_Jug___2017___355</w:t>
      </w:r>
    </w:p>
    <w:p>
      <w:r>
        <w:t>FR: VD_FINDINFO Jug / 2017 / 355 du 28 septembre 2017</w:t>
      </w:r>
    </w:p>
    <w:p>
      <w:r>
        <w:t>IT: VD_FINDINFO Jug / 2017 / 355 del 28 settembre 2017</w:t>
      </w:r>
    </w:p>
    <w:p>
      <w:pPr>
        <w:pStyle w:val="Heading2"/>
      </w:pPr>
      <w:r>
        <w:t>Regeste</w:t>
      </w:r>
    </w:p>
    <w:p>
      <w:r>
        <w:t>PRÉVOYANCE PROFESSIONNELLE, DIVORCE, EXAMEN PRÉJUDICIEL, JOUR DÉTERMINANT | 122 CC, 27 al. 1 LDIP, 63 al. 1 LDIP, 22 LFLP, 73 al. 3 LPP</w:t>
      </w:r>
    </w:p>
    <w:p>
      <w:pPr>
        <w:pStyle w:val="Heading2"/>
      </w:pPr>
      <w:r>
        <w:t>Erwägungen</w:t>
      </w:r>
    </w:p>
    <w:p>
      <w:r>
        <w:rPr>
          <w:b/>
        </w:rPr>
        <w:t>E. 2</w:t>
      </w:r>
    </w:p>
    <w:p>
      <w:r>
        <w:t>Pour être exécutés en Suisse, les jugements étrangers doivent d’abord être reconnus. a) L'art. 29 LDIP définit la procédure de reconnaissance des décisions étrangères. Selon l'al. 1, 1 ère phrase, la requête en reconnaissance ou en exécution sera adressée à l'autorité compétente du canton où la décision étrangère est invoquée. En vertu de l'al. 3, lorsqu'une décision étrangère est invoquée à titre préalable, l'autorité saisie peut statuer elle-même sur la reconnaissance. En l'occurrence, les parties n’ont pas requis formellement la reconnaissance des décisions [...]. Il convient toutefois d’y procéder d’office, dans la mesure où elles ont produit le jugement du 15 septembre 2014 du Tribunal de première instance francophone de W.________, ainsi que les arrêts interlocutoire du 14 avril 2016 et définitif du 30 juin 2016 de la Cour d'appel de W.________. Il résulte de l'attestation du 26 janvier 2015 de la commune de R.________ que le jugement du 15 septembre 2014 du Tribunal de première instance francophone de W.________ est passé en force de chose jugée le 23 décembre 2014 s'agissant du principe du divorce. En outre, les arrêts inte rlocutoire du 14 avril 2016 et définitif du 30 juin 2016 de la Cour d’appel de W.________, tout comme la demande du 30 mai 2016 de X.________, étaient antérieurs à l’entrée en vigueur de la novelle. Partant, l’art. 63 al 1bis LDIP n’était pas applicable et la Cour d’appel de W.________ était compétente pour ordonner le partage des prestations de sortie des parties (Basile Cardinaux, Le partage des prétentions de prévoyance en cas de « divorce international », in : Christiana Fountoulakis/Alexandra Jungo (édit.), Patrimoine de la famille : Entretien, régimes matrimoniaux, deuxième pilier et aspects fiscaux, 8 e symposium en droit de la famille 2015, Genève/Zurich/Bâle 2016, p. 97 ss, spéc. p. 107, a contrario). b) Sur le fond, la reconnaissance de jugements de divorce étrangers est régie par les art. 25 à 27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de la loi (let. c). Aux termes de l'art. 27 al. 1 LDIP, la reconnaissance d'une décision étrangère doit être refusée en Suisse si elle est manifestement incompatible avec l'ordre public suisse.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(ATF 143 III 51 consid. 3.3.2 et 134 III 661 consid. 4.1). Le droit applicable au divorce l'est également au partage de la prévoyance (ATF 135 V 425 consid. 1.1, 134 III 661 consid. 3.1 et 131 III 289 consid. 2.4). En revanche, le montant des expectatives et la question de savoir comment le partage va être exécuté sont réglés conformément au régime juridique applicable aux institutions de prévoyance individuelle (Geiser/Senti, in : Schneider/Geiser/Gächter, op. cit., n. 59 ad art. 22 LFLP, p. 1591). Un jugement étranger portant sur le partage de la prévoyance professionnelle doit être reconnu selon les mêmes principes que ceux qui valent pour le jugement sur la question du divorce. Selon la doctrine, la demande ne peut toutefois aboutir que si le jugement étranger a respecté les principes de la LFLP (loi fédérale du 17 décembre 1993 sur le libre passage dans la prévoyance professionnelle vieillesse, survivants et invalidité ; RS 831.42) au sujet du partage de la prévoyance, ce qui signifie qu'il ne doit pas avoir octroyé plus que la prestation de sortie (Geiser/Senti, in : Schneider/Geiser/Gächter, op. cit., n. 61 ad art. 22 LFLP, p. 1592). De même, le Tribunal fédéral a rappelé qu'en vertu de l'art. 27 al. 1 LDIP, la reconnaissance d'une décision étrangère doit être refusée en Suisse si elle apparaît manifestement incompatible avec l'ordre public suisse. Tel serait le cas si un jugement étranger contrevenait à des règles impératives qualifiées du droit suisse ; on ne saurait notamment reconnaître, en raison de son incompatibilité avec le droit suisse du divorce et de la prévoyance, une réglementation renvoyant le partage à un moment postérieur au divorce ou consacrant un « splitting » du rapport de prévoyance entre les époux (ATF 134 III 661 consid. 4.1 et 130 III 336 consid. 2.4). Selon l'art. 122 al. 1 CC (dans sa version en vigueur jusqu’au 31 décembre 2016),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Lorsque les conjoints ont des créances réciproques, seule la différence entre ces deux créances doit être partagée (art. 122 al. 2 aCC). En vertu de l’art. 22 al. 1 LFLP (dans sa version en vigueur jusqu’au 31 décembre 2016), en cas de divorce, les prestations de sortie acquises durant le mariage sont partagées conformément aux art. 122 et 123 CC et 280 et 281 CPC (code de procédure civile du 19 décembre 2008 ; RS 272) ; les art. 3 à 5 LFLP s'appliquent par analogie au montant à transférer. Selon l’art. 22 al. 2 aLFLP,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(art. 24 aLFLP). Pour ce calcul, on ajoute à la prestation de sortie et à l'avoir de libre passage existant au moment de la conclusion du mariage les intérêts dus au moment du divorce (ATF 129 V 444 consid. 5.1 et 128 V 230 consid. 3a). En l'espèce, par ses arrêts interlocutoire et définitif, la Cour d'appel de W.________ a donné acte aux parties de leur accord de partager les prestations de sortie selon l'art. 122 CC. Les ex-époux ont ainsi fixé le principe et les proportions du partage, ce que le juge [...] a entériné. Par conséquent, il y a lieu de reconnaître les arrêts interlocutoire et définitif de la Cour d'appel de W.________, lesquels n'apparaissent pas contraires à l'ordre public suisse, ainsi que le jugement du 15 septembre 2014 du Tribunal de première instance francophone de W.________ prononçant le divorce des parties.</w:t>
      </w:r>
    </w:p>
    <w:p>
      <w:r>
        <w:rPr>
          <w:b/>
        </w:rPr>
        <w:t>E. 3</w:t>
      </w:r>
    </w:p>
    <w:p>
      <w:r>
        <w:t>Dans le cadre de ce jugement préjudiciel, il convient d'examiner premièrement la question de la date déterminante pour le partage des prestations de sortie. a) La demanderesse soutient que la date déterminante pour le partage des prestations de sortie est fixée au 28 février 2017, sans étayer son propos plus avant. Le défendeur, quant à lui, fait valoir principalement que c'est l'art. 122 CC dans sa nouvelle version entrée en vigueur avec la novelle le 1 er janvier 2017 qui s'applique. Cette disposition prévoit que les prétentions de prévoyance professionnelle à partager sont celles acquises durant le mariage et jusqu'à l'introduction de la procédure de divorce, soit en l'occurrence le 21 janvier 2010. Le défendeur fonde son argumentation sur les al. 1 et 2 de l'art. 7d du Titre final du CC, selon lequel le traitement de la prévoyance professionnelle en cas de divorce, respectivement les procès en divorce pendants, sont régis par le nouveau droit dès l'entrée en vigueur de la novelle. Subsidiairement, il relève que dans son ancienne teneur, l'art. 122 CC prévoyait que chaque époux avait droit à la moitié de la prestation de sortie de son conjoint calculée pour la durée du mariage selon les dispositions de la LFLP et que, selon la jurisprudence du Tribunal fédéral, le moment déterminant pour décider si un cas de prévoyance était survenu était l'entrée en force du prononcé du divorce, soit le 23 décembre 2014 dans le cas d’espèce. b) En l’occurrence, le procès en divorce n'était plus pendant au moment de l'entrée en vigueur de la novelle, le 1 er janvier 2017, le jugement de divorce du 15 septembre 2014 du Tribunal de première instance francophone de W.________ étant entré en force le 23 décembre 2014 ( attestation du 26 janvier 2015 de la commune de R.________). Le fait que le partage de la prévoyance professionnelle des parties n'ait pas encore été effectué par le juge des assurances au moment de l’entrée en vigueur de cette novelle ou, comme le prétend le défendeur, que la procédure de divorce ait été encore pendante sur certains effets accessoires comme la liquidation du régime matrimonial n’y change rien (ATF 132 III 401 consid. 2.1 et 132 V 236 consid. 2.3). Ainsi, vu l’art. 122 CC dans sa teneur en vigueur jusqu’au 31 décembre 2016, c’est donc bien la date du 23 décembre 2014 qui est déterminante pour le partage des prestations de sortie des parties. Il conviendra dès lors d'établir leurs prestations de sortie à ce moment-là.</w:t>
      </w:r>
    </w:p>
    <w:p>
      <w:r>
        <w:rPr>
          <w:b/>
        </w:rPr>
        <w:t>E. 4</w:t>
      </w:r>
    </w:p>
    <w:p>
      <w:r>
        <w:t>La deuxième question à examiner à titre préjudiciel est la possibilité pour la Cour de céans de partager d'éventuels avoirs des parties à l'étranger. A cet égard, on relèvera tout d'abord que le fait que la Cour d'appel de W.________ ait pris acte de l'accord des parties de soumettre le partage des prestations de sortie à la Cour des assurances sociales du Tribunal cantonal du canton de Vaud ne signifie pas encore que celle-ci doive obligatoirement se saisir du partage d'éventuels avoirs à l'étranger. Par ailleurs, selon les arrêts interlocutoire et définitif de la Cour d'appel de W.________, l'accord des parties portait sur le partage des prestations de sortie calculées selon l'art. 122 CC et prévoyait de soumettre à la Cour de céans des « éventuels litiges concernant le calcul de ces prestations de sortie en Suisse, sans préjudice de la répartition des éventuelles prestations d'assurance-groupe exigibles en [...]». Il faut déduire de l'expression « sans préjudice » utilisée que les parties ont choisi d’exclure la répartition d'éventuelles prestations d'assurance-groupe exigibles en [...] de la procédure en Suisse, considérant qu’elles devaient faire l’objet d'une procédure séparée devant les instances [...] compétentes. Si le contraire avait été envisagé, on ne voit pas pour quelles raisons les éventuelles prestations [...] auraient été mentionnées sans être expressément incluses. Finalement, dans tous les cas, l'accord des parties avait pour objet, ainsi que les arrêts de la Cour d'appel le précisent, de partager les prestations de sortie des parties conformément à l'art. 122 CC, soit de partager exclusivement les prestations de sortie constituées par un conjoint selon les dispositions de la LFLP. En effet, l’art. 122 CC ne veut pas et ne peut s'appliquer au partage de prestations de nature comparable placées dans des institutions régies par une loi étrangère (Andreas Bucher, Divorce international et prévoyance professionnelle, in : La famille dans les relations transfrontalières,</w:t>
      </w:r>
    </w:p>
    <w:p>
      <w:r>
        <w:rPr>
          <w:b/>
        </w:rPr>
        <w:t>E. 7</w:t>
      </w:r>
    </w:p>
    <w:p>
      <w:r>
        <w:t>e symposium en droit de la famille 2013, Genève/Zurich/Bâle 2013, pp. 97 ss, spéc. p. 102). Ainsi, à supposer que l'une ou l'autre des parties ait des avoirs de prévoyance à l'étranger, le partage de ces avoirs ne serait pas possible, les institutions de prévoyance étrangères n'étant pas soumises au droit suisse (Tania Ferreira, in : François Bohnet/Olivier Guillod, Droit matrimonial, Fond et procédure, Bâle 2016, n. 26 ad art. 124 CC). Au vu de ce qui précède, seules les éventuelles prestations de sortie acquises par les parties en Suisse selon l’art. 122 CC (dans sa teneur jusqu’au 31 décembre 2016) seront partagées dans le cadre de la présente procédure, à l’exclusion de leurs éventuels avoirs à l’étranger. 5. a) En définitive, d'une part la date déterminante pour le partage d’éventuelles prestations de sortie des parties selon l’art. 122 CC (dans sa teneur jusqu’au 31 décembre 2016) est fixée au 23 décembre 2014 et, d'autre part, seules les éventuelles prestations de sortie acquises par les parties en Suisse selon l’art. 122 CC (dans sa teneur jusqu’au 31 décembre 2016) seront partagées. b) Le présent jugement préjudiciel est rendu sans frais judiciaires (art. 73 al. 2 LPP),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