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333 vom 16. August 2017</w:t>
      </w:r>
    </w:p>
    <w:p>
      <w:r>
        <w:t>VD Tribunal cantonal, 2017-08-16, FR</w:t>
      </w:r>
    </w:p>
    <w:p>
      <w:r>
        <w:rPr>
          <w:b/>
        </w:rPr>
        <w:t xml:space="preserve">Quelle: </w:t>
      </w:r>
      <w:r>
        <w:t>https://mcp.opencaselaw.ch/entscheid/vd_findinfo_Jug___2017___333</w:t>
      </w:r>
    </w:p>
    <w:p>
      <w:r>
        <w:t>FR: VD_FINDINFO Jug / 2017 / 333 du 16 août 2017</w:t>
      </w:r>
    </w:p>
    <w:p>
      <w:r>
        <w:t>IT: VD_FINDINFO Jug / 2017 / 333 del 16 agosto 2017</w:t>
      </w:r>
    </w:p>
    <w:p>
      <w:pPr>
        <w:pStyle w:val="Heading2"/>
      </w:pPr>
      <w:r>
        <w:t>Regeste</w:t>
      </w:r>
    </w:p>
    <w:p>
      <w:r>
        <w:t>PRINCIPE DE L'ACCUSATION, ACTE D'ACCUSATION, FRAIS{EN GÉNÉRAL}, INDEMNITÉ ÉQUITABLE, PORNOGRAPHIE, PRESCRIPTION | 197 ch. 3bis CP, 197 ch. 5 CP, 97 CP, 325 al. 1 CPP (CH), 426 al. 2 CPP (CH), 430 al. 1 let. a CPP (CH), 9 CPP (CH)</w:t>
      </w:r>
    </w:p>
    <w:p>
      <w:pPr>
        <w:pStyle w:val="Heading2"/>
      </w:pPr>
      <w:r>
        <w:t>Erwägungen</w:t>
      </w:r>
    </w:p>
    <w:p>
      <w:r>
        <w:rPr>
          <w:b/>
        </w:rPr>
        <w:t>E. 1</w:t>
      </w:r>
    </w:p>
    <w:p>
      <w:r>
        <w:t>a été téléchargée, tandis que la photo 5 a été téléchargée le 5 février 2012. Le prévenu affirme que ces deux images se sont retrouvées par hasard et à son insu sur son ordinateur, alors qu'il surfait sur des sites internet homosexuels. Ces explications sont confirmées par les rapports des 30 mai et 23 juin 2016 établis à la demande du premier juge par l'inspecteur [...], spécialiste de la police cantonale vaudoise de la pédophilie sur internet (P. 34 et 37). Il ressort en effet de ces rapports que les photos 1 et 5 pourraient avoir été téléchargées à l'insu du prévenu lors de surfs sur internet sur des sites pornographiques par l'apparition de fenêtres intempestives (pop-up) et que, même si cette affirmation pouvait être nuancée, dès lors qu'il n'est plus fréquent que des sites pornographiques renvoient de manière intempestive à des sites pédophiles, il n'était pas possible de se déterminer précisément dans le cas de L.________. On relèvera en outre que ce dernier a des connaissances très limitées en matière informatique. Il résulte de ce qui précède que, même si l'intérêt du prévenu pour les jeunes garçons nus est évident, comme il l'a d'ailleurs lui-même reconnu (cf. PV aud. 1 R. 10), on ne peut pas exclure que la prescription soit atteinte s'agissant de la photo 1, ni que le prévenu n'aurait pas visionné celle-ci et la photo 5, qui se trouvaient sur le cache internet de son ordinateur. Il demeure ainsi un doute qui doit profiter à L.________ en ce qui concerne ces deux images. 4.3 S'agissant des photos 2 à 4, elles ont indubitablement un contenu pornographique, dès lors qu'elles représentent deux adolescents avec le sexe en érection, dont l'un se masturbe (cf. P. 39). Elles ont été classées sur le cloud du prévenu le 5 août 2014, et ont donc été partagées sur tous ses appareils. Elles ne peuvent ainsi pas s'être retrouvées sur son ordinateur à son insu, ce qu'il ne soutient au demeurant pas et ce que confirment les rapports des 30 mai et 26 juin 2016 précités. L.________ affirme qu'il aurait téléchargé ces photos depuis un site internet assurant sur sa page d'accueil ne présenter que du contenu légal : " This website Contains Explicit Adult Material 18+ " (cf. P. 19/6), de sorte que l'élément subjectif de l'intention ferait défaut. Il n'en demeure pas moins que sur ces trois images – dont deux ont été signalées par plusieurs pays dans le système International Child exploitation d'Interpol (cf. P. 39) – l'aspect enfantin des deux adolescents est patent au vu de leur visage juvénile. Même si la date de naissance de ces derniers n'est pas connue et que l'un d'eux a été rasé, tous les indices convergents conduisent à considérer que l'un et l'autre ont moins de 18 ans, ce dont le prévenu ne pouvait qu'avoir conscience et ne pouvait à tout le moins ignorer. C'est du reste précisément en raison de l'aspect très jeune des deux adolescents que ces trois photos l'intéressaient, étant rappelé qu'il a admis avoir un intérêt pour les jeunes garçons nus et que, lorsqu'il recherchait des vidéos pornographiques sur internet, il utilisait les mots clés comme "boys" et "sexe" (cf. PV aud. 1 R.7 et R. 10). Il a en outre gardé ces images sur ses appareils. L'élément intentionnel est donc établi, tout comme le caractère pédopornographique et donc illicite de ces trois photographies. Il s'ensuit que les éléments constitutifs de l'infraction réprimée par l'art. 197 ch. 5 CP sont réunis en ce qui concerne les photos 2 à 4, L.________ devant dès lors être condamné pour ces faits.</w:t>
      </w:r>
    </w:p>
    <w:p>
      <w:r>
        <w:rPr>
          <w:b/>
        </w:rPr>
        <w:t>E. 5.1.1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5.1.2</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rPr>
          <w:b/>
        </w:rPr>
        <w:t>E. 5.1.3</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5.2</w:t>
      </w:r>
    </w:p>
    <w:p>
      <w:r>
        <w:t>En l'espèce, L.________ est condamné pour pornographie, pour avoir téléchargé trois photographies illicites. Sa culpabilité est relative. Il n'a pas d'antécédents et il ne semble pas avoir récidivé depuis les faits, qui sont au surplus anciens. On relèvera encore que le prévenu a fait preuve de collaboration au cours de l'enquête. A charge, il faut cependant retenir les motivations et les buts de L.________, qui a agi pour satisfaire son attirance envers les jeunes adolescents, alors qu'il aurait du tout faire pour éviter cela, compte tenu de son ancienne profession et de son niveau d'instruction. Une peine de 20 jours-amendes à 60 fr. le jour tient compte de manière adéquate de la culpabilité du prévenu et de sa situation personnelle. Les conditions du sursis étant manifestement réunies, il sera accordé, avec un délai d'épreuve de deux ans, qui paraît suffisant pour limiter le risque de récidive. Une amende de 250 fr. sera toutefois prononcée à titre de sanction immédiate, afin d'attirer l'attention de L.________ sur le sérieux de la situation. La peine privative de substitution en cas de non-paiement fautif est fixée à 3 jours.</w:t>
      </w:r>
    </w:p>
    <w:p>
      <w:r>
        <w:rPr>
          <w:b/>
        </w:rPr>
        <w:t>E. 5.3</w:t>
      </w:r>
    </w:p>
    <w:p>
      <w:r>
        <w:t>Quant à l'ordinateur ayant servi à commettre l'infraction, séquestré sous fiche n o 4807, des motifs de sécurité publique commandent d'ordonner sa confiscation et sa destruction (art. 69 CP).</w:t>
      </w:r>
    </w:p>
    <w:p>
      <w:r>
        <w:rPr>
          <w:b/>
        </w:rPr>
        <w:t>E. 6</w:t>
      </w:r>
    </w:p>
    <w:p>
      <w:r>
        <w:t>commandes de films par le prévenu, le premier juge aurait dû le condamner aux frais et ne pas lui octroyer une indemnité, dès lors que son comportement aurait à tout le moins été civilement répréhensible.</w:t>
      </w:r>
    </w:p>
    <w:p>
      <w:r>
        <w:rPr>
          <w:b/>
        </w:rPr>
        <w:t>E. 6.1.1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(TF 6B_1034/2015 du 31 mars 2016, consid. 3.1.1), la condamnation d'un prévenu acquitté à supporter tout ou partie des frais au sens de l'art. 426 al. 2 CPP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JdT 1992 IV 52; TF 6B_439/2013 du 19 juillet 2013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RS 220; TF 6B_439/2013 précité consid. 1.1; TF 6B_99/2011 du 13 septembre 2011 consid. 5.1.2). Le fait reproché doit constituer une violation claire de la norme de comportement (ATF 119 la 332 consid. 1b p. 334 et les références citées). L'acte répréhensible n'a pas à être commis intentionnellement. La négligence suffit, sans qu'il soit nécessaire qu'elle soit grossière (ATF 109 Ia 160 consid. 4a; TF 6B_439/2013 précité, consid. 1.1). Il doit en outre se trouver dans une relation de causalité adéquate avec l'ouverture de l'enquête ou les obstacles mis à celle-ci (ATF 116 la 162 consid. 2c; TF 6B_203/2015 du 16 mars 2016 consid. 1.1;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TF 6B_203/2015 du 16 mars 2016 consid. 1.1; TF 6B_331/2012 du 22 octobre 2012 consid. 2.5).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En d'autre termes,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w:t>
      </w:r>
    </w:p>
    <w:p>
      <w:r>
        <w:rPr>
          <w:b/>
        </w:rPr>
        <w:t>E. 6.1.2</w:t>
      </w:r>
    </w:p>
    <w:p>
      <w:r>
        <w:t>En l'espèce, le film G.________ ne présente pas un caractère pornographique, vu son caractère artistique (cf. supra consid. 3.3) et, même s'il ne correspond plus à la sensibilité commune actuelle, il n'y a pas lieu de considérer que le prévenu aurait adopté un comportement illicite en le commandant. Le prévenu a cependant également commandé 7 films sur le site U.________, lesquels montrent des enfants nus qui jouent sur la plage, dans la mer, prennent des douches, mangent, etc. Le film D.________ mentionné dans l'acte d'accusation comporte des gros plans sur les parties intimes des enfants, sans que cela ne relève du hasard ou d'images fugaces, la connotation sexuelle étant évidente. Ainsi, si la poursuite pénale n'était pas prescrite, ces images tomberaient sous le coup de la loi pénale. Les 6 autres films et toutes les autres scènes du film précité ont une connotation sexuelle moins évidente, dès lors qu'il s'agit d'enfants la plupart du temps nus, mais sans que l'accent soit mis sur leurs parties intimes. Ces longs films ne présentent cependant aucun intérêt artistique, les scénarios sont indigents et tout y est affligeant. Ils ont pour unique vocation d'exposer des enfants nus dans diverses activités, hors la présence d'adultes, et il ne s'agit à l'évidence pas de naturisme ou de films familiaux. La question de savoir si ces films tombent sous le coup de l'art. 197 CP au vu de la jurisprudence pertinemment citée par l'appelant (cf. TF 6B_180/2015 consid. 3.3.1) peut être laissée ouverte. En effet, ces films ne respectent quoi qu'il en soit pas la personnalité des enfants, et en particulier leur sphère intime. C'est notamment le cas de toutes les scènes où les enfants sont filmés sous la douche ou au sauna. La caméra y est intrusive et les enfants sont à l'évidence instrumentalisés voire exploités, ce qui ne peut pas échapper au spectateur lambda et encore moins au prévenu, qui était psychopédagogue et enseignant. Il est patent, au vu du dossier et des explications de L.________, qu'il a cherché à assouvir ses fantasmes aux limites du droit pénal, sans aucun respect pour la personnalité des enfants, utilisés comme des objets pour satisfaire ses pulsions. Il s'ensuit que ce dernier a à tout le moins commis une faute civile, ce comportement ayant entraîné l'ouverture de l'action pénale. Partant, il se justifie de mettre une partie des frais de première instance, s'élevant à 2'075 fr., à la charge de L.________. Compte tenu de l'infraction retenue, et de la faute à tout le moins civile commise, il supportera les 4/5 èmes de ces frais, soit 1'660 fr., le solde restant à la charge de l'Etat.</w:t>
      </w:r>
    </w:p>
    <w:p>
      <w:r>
        <w:rPr>
          <w:b/>
        </w:rPr>
        <w:t>E. 6.2.1</w:t>
      </w:r>
    </w:p>
    <w:p>
      <w:r>
        <w:t>Aux termes de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de l'exercice raisonnable des droits de procédure. En vertu de l'art. 430 al. 1 let. a CPP, l'autorité pénale peut réduire ou refuser l'indemnité lorsque le prévenu, nonobstant son acquittement ou le prononcé d'une ordonnance de classement,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Cette question doit être tranchée après celle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 devrait s'opérer dans la même mesure (TF 6B_262/2015 du 20 juin 2016 consid. 3.3).</w:t>
      </w:r>
    </w:p>
    <w:p>
      <w:r>
        <w:rPr>
          <w:b/>
        </w:rPr>
        <w:t>E. 6.2.2</w:t>
      </w:r>
    </w:p>
    <w:p>
      <w:r>
        <w:t>En l'espèce, il y a lieu de réduire l'indemnité due à L.________ dans la même mesure que le sont les frais (cf. supra consid. 6.1.2), soit à 1'900 fr. correspondant aux 4/5 èmes des 9'500 fr. qui lui ont été alloués en première instance.</w:t>
      </w:r>
    </w:p>
    <w:p>
      <w:r>
        <w:rPr>
          <w:b/>
        </w:rPr>
        <w:t>E. 7</w:t>
      </w:r>
    </w:p>
    <w:p>
      <w:r>
        <w:t>Au vu de l'ensemble de ce qui précède, l'appel du Ministère public doit être partiellement admis, le jugement entrepris étant modifié dans le sens des considérants qui précèdent.</w:t>
      </w:r>
    </w:p>
    <w:p>
      <w:r>
        <w:rPr>
          <w:b/>
        </w:rPr>
        <w:t>E. 7.1</w:t>
      </w:r>
    </w:p>
    <w:p>
      <w:r>
        <w:t>Vu l’issue de la cause, les frais de la procédure d’appel, constitués des émoluments d’arrêt et d'audience, par 2'160 fr. (art. 21 al. 1 et 2 TFIP [Tarif des frais de procédure et indemnités en matière pénale du 28 septembre 2010; RSV 312.03.1]), seront mis par moitié à la charge de L.________, qui succombe dans une large mesure (art. 428 al. 1 CPP), le solde étant laissé à la charge de l'Etat.</w:t>
      </w:r>
    </w:p>
    <w:p>
      <w:r>
        <w:rPr>
          <w:b/>
        </w:rPr>
        <w:t>E. 7.2</w:t>
      </w:r>
    </w:p>
    <w:p>
      <w:r>
        <w:t>Le prévenu, qui a déposé des conclusions écrites lors de l'audience devant la Cour de céans, a conclu à l’octroi d’une indemnité pour les dépenses obligatoires occasionnées par la procédure d’appel. Dès lors qu'il obtient gain de cause sur une partie de ses conclusions et que l'assistance d'un mandataire professionnel était indiquée en procédure d'appel, une indemnité réduite de moitié à titre de l'art. 429 CPP doit lui être accordée, à la charge de l’Etat. Le montant de l’indemnité sera arrêté à 1'500 fr., correspondant à la moitié du montant facturé à L.________ par son conseil selon la note d'honoraires du 16 août 2017.</w:t>
      </w:r>
    </w:p>
    <w:p>
      <w:r>
        <w:rPr>
          <w:b/>
        </w:rPr>
        <w:t>E. 7.3</w:t>
      </w:r>
    </w:p>
    <w:p>
      <w:r>
        <w:t>Les frais de première instance, par 1'660 fr., seront compensés par l'indemnité réduite allouée à L.________, de sorte qu'il subsiste un solde de 240 fr. (1'900 fr. – 1'660 fr.) en sa faveur, à ce titre. Il en ira de même des frais et indemnité d'appel, laissant un solde en faveur de l'Etat à hauteur de 660 fr. (2'160 fr. – 1'500 fr.). Ainsi, il résulte de la compensation de ces soldes un montant final de 420 fr. (660 fr. – 240 fr.) à la charge de L.________, en faveur de l'Etat, pour solde de tout compte. La Cour d’appel pénale appliquant les articles 197 ch. 5 CP et 398 ss CPP, prononce : I. L’appel est partiellement admis. II. Le jugement rendu le 19 octobre 2016 par le Tribunal de police de l’arrondissement de l’Est vaudois est modifié comme il suit aux chiffres I, II, IV et V de son dispositif, le dispositif du jugement étant désormais le suivant : " I. condamne L.________ pour pornographie à une peine pécuniaire de 20 jours-amende à 60 fr. le jour, avec sursis pendant deux ans, et à une amende de 250 fr., la peine privative de liberté de substitution en cas de non-paiement fautif de l’amende étant de trois jours; II. ordonne la confiscation et la destruction de l’ordinateur et du chargeur séquestrés sous fiche n o 4087; III. refuse d’allouer à L.________ une indemnité pour tort moral; IV. dit que l’Etat de Vaud est le débiteur de L.________ d’une indemnité au sens de l’art. 429 CPP réduite de 4/5 ème , d’un montant de 1'900 francs; V. met 4/5 ème des frais, par 1'660 fr., à la charge de L.________, le solde étant laissé à la charge de l’Etat." III. Les frais d'appel, par 2'160 fr., sont mis par moitié à la charge de L.________, le solde étant laissé à la charge de l’Etat. IV. Une indemnité, réduite de moitié, d’un montant de 1’500 fr., TVA et débours compris, est allouée à L.________ à la charge de l’Etat pour les dépenses occasionnées par ses frais de défense en appel. V. Les indemnités allouées à L.________ aux chiffres II /IV et IV ci-dessus sont compensées avec les frais de procédure de 1 ère et de 2 ème instances mis à sa charge, soit un montant final de 420 fr. à la charge de ce dernier, en faveur de l'Etat. VI. Le jugement motivé est exécutoire. La présidente :              Le greffier : Du Le jugement qui précède, dont le dispositif a été communiqué par écrit aux intéressés le 17 août 2017, est notifié, par l'envoi d'une copie complète, à : - Me Maxime Rocafort, avocat (pour L.________), - Ministère public central, une copie du dispositif est adressée à : - M. le Président du Tribunal de police de l'arrondissement de l’Est vaudois, - M. le Procureur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