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289 vom 15. Dezember 2016</w:t>
      </w:r>
    </w:p>
    <w:p>
      <w:r>
        <w:t>VD Tribunal cantonal, 2016-12-15, FR</w:t>
      </w:r>
    </w:p>
    <w:p>
      <w:r>
        <w:rPr>
          <w:b/>
        </w:rPr>
        <w:t xml:space="preserve">Quelle: </w:t>
      </w:r>
      <w:r>
        <w:t>https://mcp.opencaselaw.ch/entscheid/vd_findinfo_Jug___2017___289</w:t>
      </w:r>
    </w:p>
    <w:p>
      <w:r>
        <w:t>FR: VD_FINDINFO Jug / 2017 / 289 du 15 décembre 2016</w:t>
      </w:r>
    </w:p>
    <w:p>
      <w:r>
        <w:t>IT: VD_FINDINFO Jug / 2017 / 289 del 15 dicembre 2016</w:t>
      </w:r>
    </w:p>
    <w:p>
      <w:pPr>
        <w:pStyle w:val="Heading2"/>
      </w:pPr>
      <w:r>
        <w:t>Regeste</w:t>
      </w:r>
    </w:p>
    <w:p>
      <w:r>
        <w:t>ESCROQUERIE, FAUX MATÉRIEL DANS LES TITRES, OBTENTION ILLICITE DE PRESTATIONS D'UNE ASSURANCE SOCIALE, FIXATION DE LA PEINE, PEINE COMPLÉMENTAIRE, SURSIS À L'EXÉCUTION DE LA PEINE | 146 CP, 19 al. 2 CP, 251 CP, 42 CP, 43 CP, 49 al. 1 CP, 49 al. 2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de A.H.________, T.________ et B.H.________ sont recevables. Il en va de même des appels joints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Appel de A.H.________</w:t>
      </w:r>
    </w:p>
    <w:p>
      <w:r>
        <w:rPr>
          <w:b/>
        </w:rPr>
        <w:t>E. 3</w:t>
      </w:r>
    </w:p>
    <w:p>
      <w:r>
        <w:t>L’appelant conteste tout dessein d’enrichissement illégitime s’agissant des quatre cas d’escroquerie retenus à son encontre. Il explique qu’il avait à chaque fois la ferme intention de s’acquitter des loyers, ce qu’il aurait d’ailleurs fait durant de nombreux mois.</w:t>
      </w:r>
    </w:p>
    <w:p>
      <w:r>
        <w:rPr>
          <w:b/>
        </w:rPr>
        <w:t>E. 3.1</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y a dessein de s’enrichir lorsque l’auteur a envisagé l’enrichissement et qu’il l’a accepté pour le cas où il se produirait (ATF 102 IV 83). La notion d’enrichissement désigne toute forme d’amélioration de la situation patrimoniale, y compris temporaire (Dupuis et al., Petit commentaire du Code pénal, 2 e éd., Bâle 2017, n. 25 ad rem. prél. aux art. 137 ss CPP).</w:t>
      </w:r>
    </w:p>
    <w:p>
      <w:r>
        <w:rPr>
          <w:b/>
        </w:rPr>
        <w:t>E. 3.2</w:t>
      </w:r>
    </w:p>
    <w:p>
      <w:r>
        <w:t>En l’espèce, il est vrai qu’une partie des loyers a été réglée pour les villas de Sullens (cas 2 de l’acte d’accusation) et Epalinges (cas 6 de l’acte d’accusation), que le bail à loyer n’a finalement pas été signé pour l’appartement de Vufflens-la-ville (cas 5 de l’acte d’accusation) et que tous les loyers ont été payés à Daillens (cas 8 de l’acte d’accusation). Toutefois, il est établi que A.H.________ se trouvait dans une situation d’endettement désastreuse au moment des faits et qu’il a pu signer ces contrats de bail uniquement grâce à de faux documents. Comme l’a expliqué l’expert psychiatre (P. 179), l’appelant a toujours eu des rêves de grandeur et cherchait à épater la galerie en montrant ses moyens alors qu’il savait parfaitement qu’il était tout à fait incapable d’assumer des engagements financiers découlant de loyers aussi élevés. Ainsi, comme les premiers juges l’ont retenu, il est évident que le prévenu n’aurait pas pu obtenir en location les objets immobiliers dont il est question avec de tels loyers s’il avait fait état de sa situation financière réelle. Il a peut-être eu quelques moyens lui permettant de payer certains loyers, mais pas l’entier des loyers dus. Il ne fait donc aucun doute que son but était d’obtenir le logement puis de le conserver dès le moment où il ne pourrait plus s’acquitter des loyers. D’ailleurs, après avoir été contraint de quitter un premier logement, il a immédiatement renouvelé l’opération ou essayé de la renouveler, cela à trois reprises. L’intention de l’appelant était donc bien de porter atteinte au patrimoine des bailleurs et de s’enrichir à leur détriment, même provisoirement, en jouissant de ces habitations d’un certain standing sans en fournir l’entière contrepartie. Il en va de même pour les travaux de peinture qui ont été entrepris dans la villa de Sullens. L’appelant voulait simplement profiter du résultat et n’a jamais eu l’intention d’honorer la facture de F.________Sàrl. Partant, le dessein d’enrichissement illégitime est réalisé. Il en va de même des autres éléments constitutifs de l’infraction d’escroquerie, non contestés par l’appelant. C’est donc à bon droit que le Tribunal correctionnel a reconnu A.H.________ coupable d’escroquerie pour les cas 2, 5, 6 et 8 de l’acte d’accusation.</w:t>
      </w:r>
    </w:p>
    <w:p>
      <w:r>
        <w:rPr>
          <w:b/>
        </w:rPr>
        <w:t>E. 4</w:t>
      </w:r>
    </w:p>
    <w:p>
      <w:r>
        <w:t>L’appelant conteste également l’escroquerie à l’aide sociale. Il soutient que la dissimulation « des améliorations (temporaires) » de sa situation financière ne serait pas punissable, faute d’astuce et l’art. 148a CP n’étant pas applicable. L’utilisation contraire au but des prestations obtenues ne serait également pas punissable.</w:t>
      </w:r>
    </w:p>
    <w:p>
      <w:r>
        <w:rPr>
          <w:b/>
        </w:rPr>
        <w:t>E. 4.1</w:t>
      </w:r>
    </w:p>
    <w:p>
      <w:r>
        <w:t>Pour qu'il y ait escroquerie au sens de l’art. 146 CP,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sollicite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(TF 6B_576/2010 consid. 4.1.2 et les arrêts cités). En l'absence d'indice lui permettant de suspecter une modification du droit du recourant à bénéficier des prestations servies, elle n'avait dès lors pas à procéder à des vérifications particulières (TF 6B_22/2011 du 23 mai 2011 consid. 2.2).</w:t>
      </w:r>
    </w:p>
    <w:p>
      <w:r>
        <w:rPr>
          <w:b/>
        </w:rPr>
        <w:t>E. 4.2</w:t>
      </w:r>
    </w:p>
    <w:p>
      <w:r>
        <w:t>En l’espèce, il ressort du rapport final d’enquête du Service de prévoyance et d’aide sociales du 15 février 2013 (P. 38/1 et P. 38/2) que l’appelant n’a pas annoncé les revenus qu’il a perçus pendant la période allant de décembre 2011 à janvier 2012, alors que des salaires pour un total de 25’500 fr. lui avaient été versés par les sociétés R.________SA et V.________SA pendant cette période. Pour chacun des mois concernés, l’appelant avait pourtant certifié que sa situation était telle qu’il l’avait annoncée et s’est en outre engagé à signaler tout changement à l’autorité. Il a fait de même en faisant immatriculer plusieurs véhicules au nom d’une société appartenant au fils de B.H.________ afin qu’ils ne soient pas pris en compte dans l’examen de la situation financière du couple. Il a ainsi menti à l’autorité sur sa situation financière réelle afin de percevoir indûment des prestations de l’aide sociale. Au regard de la jurisprudence, le comportement adopté par A.H.________ est constitutif de tromperie active. Par ailleurs, on peut en effet se demander si la non-affectation de certains montants versés par l’aide sociale en vue de payer des loyers est constitutive d’escroquerie. La question peut toutefois rester ouverte au vu de la réalisation de l’infraction d’escroquerie pour les autres cas, les faibles montants en cause ne changeant rien à la peine à prononcer. Partant, comme l’ont retenu les premiers juges, le comportement de A.H.________ est constitutif de tromperie astucieuse, de sorte qu’il doit être reconnu coupable d’escroquerie s’agissant du cas 9 de l’acte d’accusation, les autres éléments constitutifs de l’infraction étant également réalisés.</w:t>
      </w:r>
    </w:p>
    <w:p>
      <w:r>
        <w:rPr>
          <w:b/>
        </w:rPr>
        <w:t>E. 5</w:t>
      </w:r>
    </w:p>
    <w:p>
      <w:r>
        <w:t>L’appelant reproche aux premiers juges d’avoir retenu la circonstance aggravante du métier.</w:t>
      </w:r>
    </w:p>
    <w:p>
      <w:r>
        <w:rPr>
          <w:b/>
        </w:rPr>
        <w:t>E. 5.1</w:t>
      </w:r>
    </w:p>
    <w:p>
      <w:r>
        <w:t>Selon l’art. 146 al. 2 CP, si l’auteur fait métier de l’escroquerie, la peine sera une peine privative de liberté de dix ans au plus ou une peine pécuniaire de 90 jours-amende au moins.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w:t>
      </w:r>
    </w:p>
    <w:p>
      <w:r>
        <w:rPr>
          <w:b/>
        </w:rPr>
        <w:t>E. 5.2</w:t>
      </w:r>
    </w:p>
    <w:p>
      <w:r>
        <w:t>En l’espèce, les escroqueries successives commises par l’appelant afin de trouver des logements à la hauteur de ses exigences ou de percevoir indûment des prestations de l’aide sociale relèvent bien d’une activité professionnelle au sens des principes rappelés ci-dessus. A cela s’ajoute que le jugement rendu par le Tribunal correctionnel est entièrement complémentaire à celui rendu le 10 décembre 2013. A cet égard, l'auteur ne doit pas être puni plus sévèrement que si les diverses infractions avaient fait l'objet d'un seul jugement, mais il ne doit pas être mieux traité non plus (art. 49 al. 2 CP). Le jugement antérieur concerne des faits contemporains à ceux examinés dans la présente cause puisque le prévenu a commis à la même époque plusieurs autres escroqueries qui relèvent de la même intention de vivre de ses activités illicites. Il ne fait ainsi nul doute que la circonstance aggravante du métier est en l’espèce réalisée. Partant, c’est à juste titre que les premiers juges ont reconnu A.H.________ coupable d’escroquerie par métier.</w:t>
      </w:r>
    </w:p>
    <w:p>
      <w:r>
        <w:rPr>
          <w:b/>
        </w:rPr>
        <w:t>E. 6</w:t>
      </w:r>
    </w:p>
    <w:p>
      <w:r>
        <w:t>L’appelant requiert qu’aucune peine complémentaire ne soit prononcée, les nouvelles infractions étant absorbées par la condamnation du 10 décembre 2012. Le Ministère public a quant à lui conclu au prononcé d’une peine privative de liberté complémentaire de 24 mois.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6.1.2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 ensuite, la peine complémentaire correspond à la différence entre cette peine hypothétique et la peine prononcé (ATF 132 IV 102 consid. 8.3 ; ATF 129 IV 113 consid. 1.1). L’art 49 al. 2 CP est applicable lorsque le tribunal doit juger des infractions que l’auteur a commises avant d’être condamné pour d’autres infractions (ATF 138 IV 313 consid. 3.4.1, JdT 2013 IV 63; ATF 129 IV 113 consid.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 ATF 132 IV 102 consid. 8.2).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w:t>
      </w:r>
    </w:p>
    <w:p>
      <w:r>
        <w:rPr>
          <w:b/>
        </w:rPr>
        <w:t>E. 6.1.3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 TF 6B_352/2014 du 22 mai 2015 consid. 6.3), il s'agit de diminuer la faute et non la peine ; la réduction de la peine n'est que la conséquence de la faute plus légère (ATF 136 IV 55 consid. 5.5, JdT 2010 IV 127).</w:t>
      </w:r>
    </w:p>
    <w:p>
      <w:r>
        <w:rPr>
          <w:b/>
        </w:rPr>
        <w:t>E. 6.2</w:t>
      </w:r>
    </w:p>
    <w:p>
      <w:r>
        <w:t>En l’espèce, A.H.________ s’est rendu coupable d’utilisation sans droit de valeurs patrimoniales, d’escroquerie par métier, de faux dans les titres et de tentative de violence ou menace contre les autorités ou les fonctionnaires. Avec les premiers juges, il faut admettre que la culpabilité de l’appelant est très lourde. Il a agi aussi souvent que l’occasion se présentait, sur une relativement longue période, afin de satisfaire tous ses désirs et de vivre dans le luxe. Il n’a pas hésité à abuser de la confiance de ses victimes, qui sont nombreuses. Le préjudice causé est également important. L’appelant a en outre déjà été condamné à deux reprises pour des faits similaires. L’ouverture d’une enquête à son encontre et la détention provisoire subie de 30 jours ne l’ont d’ailleurs pas dissuadé de commettre de nouvelles infractions. Comme l’ont relevé les premiers juges, il est incontestable que l’appelant était le meneur et que ni  T.________ ni B.H.________ n’auraient commis les faits qui leur sont reprochés sans l’intervention de A.H.________. Enfin, le concours d’infractions doit également être pris en compte. A décharge, une légère diminution de la responsabilité pénale du prévenu sera retenue. Toutefois, contrairement à ce que soutient ce dernier, une réduction de la peine de 25% ne saurait être opérée (cf. consid. 6.1.3 supra). Les reconnaissances de dettes signées en faveur de certains plaignants et les aveux du prévenu seront également pris en compte. Au vu du nombre et de la gravité des infractions qui n’ont pas été prises en compte dans le cadre du jugement rendu le 10 décembre 2012 par le Tribunal correctionnel de l’arrondissement de Lausanne, une absorption de peine n’entre pas en considération. En application de l'art. 49 al. 2 CP, il convient de prononcer une peine complémentaire à celle prononcée le 10 décembre 2012. Dans ce jugement, A.H.________ a été reconnu coupable d’appropriation illégitime, abus de confiance, escroquerie, utilisation frauduleuse d’un ordinateur, gestion déloyale, gestion fautive, violation de l’obligation de tenir une comptabilité et faux dans les titres pour des faits commis entre le 1 er août et le 31 décembre 2010. Les plaignants étaient nombreux et le dommage causé s’est chiffré en millions. Il convient également de tenir compte du jugement rendu le</w:t>
      </w:r>
    </w:p>
    <w:p>
      <w:r>
        <w:rPr>
          <w:b/>
        </w:rPr>
        <w:t>E. 11</w:t>
      </w:r>
    </w:p>
    <w:p>
      <w:r>
        <w:t>octobre 2013 par le Tribunal de police de l’arrondissement de Lausanne, dans lequel A.H.________ a été condamné pour tentative de contrainte et extorsion pour des faits commis entre les</w:t>
      </w:r>
    </w:p>
    <w:p>
      <w:r>
        <w:rPr>
          <w:b/>
        </w:rPr>
        <w:t>E. 11.1</w:t>
      </w:r>
    </w:p>
    <w:p>
      <w:r>
        <w:t>Les principes régissant l’infraction d’escroquerie ont été rappelés plus haut (cf. consid. 3.1 supra).</w:t>
      </w:r>
    </w:p>
    <w:p>
      <w:r>
        <w:rPr>
          <w:b/>
        </w:rPr>
        <w:t>E. 11.2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Cet article protège, en tant que biens juridiques, d’une part la confiance particulière qui est placée dans un titre ayant la valeur probante dans les rapports juridiques et, d’autre part, la loyauté dans les relations commerciales (ATF 129 IV 53 consid. 3.2, JdT 2006 IV 7 ; Dupuis et al., op. cit., n. 1 ad art. 251 CP).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consid. 2.2.1 et les références citées ; CAPE 28 mai 2015/190).</w:t>
      </w:r>
    </w:p>
    <w:p>
      <w:r>
        <w:rPr>
          <w:b/>
        </w:rPr>
        <w:t>E. 11.3</w:t>
      </w:r>
    </w:p>
    <w:p>
      <w:r>
        <w:t>En l’espèce, l’appelante a utilisé des faux documents et même usurpé l’identité d’un tiers ainsi que sa signature pour pouvoir obtenir en location la villa d’Epalinges et celle de Daillens, dont les loyers étaient bien trop élevés. Au vu de sa situation financière réelle obérée, l’appelante n’aurait pu ni obtenir de telles locations, ni s’acquitter sur le long terme de l’ensemble des loyers. Preuve en est que la régie sollicitait le paiement de la garantie de loyer, par 20'850 fr. seulement deux semaines après l’entrée des prévenus dans la villa d’Epalinges (P. 21/3 et P. 21/5). Faute de paiement, une résiliation du bail à loyer est intervenue le 6 septembre 2012 pour le 1 er novembre 2012 (P. 21/4). Ensuite d’une conciliation, le bail a été prolongé au 15 décembre 2012, mais les prévenus ont quitté définitivement la villa le 26 décembre 2012 sans s’acquitter de l’entier des loyers. Il en va de même pour la villa de Daillens où le loyer était certes plus modeste, à savoir 2'810 fr. (P. 82/3), mais pour laquelle l’appelante n’aurait pu obtenir la location sans la fabrication de fausses fiches de salaire au nom de R.________. Ainsi, contrairement à ce que tente de soutenir l’appelante, il est certain que son intention, au moment de la conclusion des contrats de bail, était d’obtenir le logement puis de le conserver dès qu’elle ne pourrait plus s’acquitter des loyers. Comme cela a été retenu pour A.H.________ (cf. consid supra 3.2), le dessein d’enrichissement illégitime est donc réalisé. Il en va de même des autres éléments constitutifs de l’infraction d’escroquerie, non contestés. Par ailleurs, en utilisant des documents falsifiés afin de conclure un contrat de bail à loyer dont elle savait qu’elle ne pourrait s’acquitter des loyers sur le long terme, il ne fait aucun doute que l’appelante s’est également rendue coupable de faux dans les titres, le dessein de se procurer un avantage illicite étant pleinement réalisé. C’est donc à juste titre que les premiers juges ont reconnu B.H.________ coupable de complicité d’escroquerie et de faux dans les titres s’agissant des cas 6 et 8 de l’acte d’accusation. 12. L’appelante conteste également l’escroquerie à l’assurance sociale et le faux dans les titres s’agissant du cas 9 de l’acte d’accusation. Elle soutient notamment qu’elle ignorait les démarches effectuées par son époux. 12.1 Les dispositions légales régissant les infractions soulevées par l’appelante ont été évoqués ci-dessus (cf. consid. 4.1 et 11.2 supra). 12.2 En l’espèce, comme on l’a vu, le rapport final d’enquête du Service de prévoyance et d’aide sociales du 15 février 2013 a démontré que A.H.________ n’avait pas annoncé des revenus de 25’500 fr. pour la période de décembre 2011 à janvier 2012 et qu’il avait immatriculé plusieurs véhicules au nom d’une société appartenant au fils de B.H.________ afin qu’ils ne soient pas pris en compte dans l’examen de la situation financière du couple. Il est évident que l’appelante a traité avec son époux des questions financières d’aide sociale, puisqu’elles concernaient les moyens d’existence du couple et de leurs enfants. Chaque mois, ils ont dû signer ensemble les formulaires de subside dans lesquels ils s’engageaient à fournir tous les éléments et modifications concernant leur situation. Il n’est à cet égard pas déterminant que ces pièces ne figurent pas au dossier puisqu’il est notoire qu’il n’y a pas d’aide sociale accordée sans signature mensuelle des formulaires habituels. Ainsi, l’appelante n’est pas crédible lorsqu’elle affirme avoir ignoré les procédés illicites de son époux durant la période litigieuse. Enfin, il sera renvoyé au considérant retenu pour l’appelant A.H.________ s’agissant de la non-affectation de certains montants versés par l’aide sociale en vue de payer les loyers des logements (cf. consid. 4.2 supra). C’est dès lors à juste titre que les premiers juges ont retenu une coaction de l’appelante dans la commission des infractions et qu’elle a été reconnue coupable d’escroquerie à l’assurance sociale et de faux dans les titres s’agissant du cas 9 de l’acte d’accusation. 13. L’appelante, qui concluait à son acquittement, ne conteste pas la peine en tant que telle. Examinée d’office, la Cour d’appel considère que la peine prononcée a été fixée en application des critères légaux à charge et à décharge et conformément à la culpabilité et à la situation personnelle de B.H.________. La peine privative de liberté de 8 mois, prononcée par les premiers juges, est adéquate et doit être confirmée. Il en va de même du sursis assortissant cette peine, le pronostic n’étant pas entièrement défavorable. IV. Conclusions, frais et indemnités d’office</w:t>
      </w:r>
    </w:p>
    <w:p>
      <w:r>
        <w:rPr>
          <w:b/>
        </w:rPr>
        <w:t>E. 14</w:t>
      </w:r>
    </w:p>
    <w:p>
      <w:r>
        <w:t>En définitive, les appels de A.H.________, T.________ et B.H.________ ainsi que les appels joints du Ministère public doivent être rejetés. Le jugement attaqué sera intégralement confirmé. Vu l’issue de la cause, les frais communs de la procédure d'appel, par 3’920 fr. (art. 21 al. 1 et 2 TFIP [Tarif des frais de procédure et indemnités en matière pénale du 28 septembre 2010 ; RSV 312.03.1]), seront mis à la charge de A.H.________, T.________ et B.H.________, à raison d’un quart chacun, le solde étant laissé à la charge de l’Etat. La liste des opérations produites par Me Eric Stauffacher (P. 286) fait état de 12 heures 24 d’activité d’avocat et de 162 fr. 60 de débours, hors audience. Au vu de la connaissance du dossier acquise en première instance, le montant annoncé par l’avocat breveté est excessif. Il y a lieu de retenir 1 heure 30 au titre de correspondance au lieu des 5 heures 24 requises. Une heure d’audience et une vacation seront en outre comptabilisées. Les débours seront indemnisés à hauteur de 50 francs. Ainsi, une indemnité d’un montant de 2'030 fr. 40, correspondant à 9 heures 30 d’activité à 180 fr., à 50 fr. de débours, à 120 fr. de vacation et à 150 fr. 40 de TVA, doit être allouée à Me Eric Stauffacher pour la procédure d’appel. Vu le sort de l’appel, cette indemnité sera mise pour trois quarts à la charge de A.H.________, le solde étant laissé à la charge de l’Etat. La liste des opérations produites par Me Juliette Perrin (P. 287) fait état de 9 heures d’activité d’avocat et de 138 fr. 20 de débours. Or, l’audience d’appel et l’entretien avec le client seront comptabilisés à hauteur d’une heure au lieu des 2 heures requises. Les débours seront indemnisés à hauteur de 50 fr. et il sera tenu compte d’une vacation à 120 francs. Ainsi, une indemnité d’un montant de 1'738 fr. 80, correspondant à 8 heures d’activité à 180 fr., à 50 fr. de débours, à 120 fr. de vacation et à 128 fr. 80 de TVA, doit être allouée à Me Juliette Perrin pour la procédure d’appel. Cette indemnité sera mise pour trois quarts à la charge de T.________, le solde étant laissé à la charge de l’Etat. La liste des opérations produites par Me Viriginie Rodigari (P. 288) fait état de 12,65 heures d’activité d’avocat, de 46 fr. 40 de débours et d’une vacation. Or, l’audience d’appel ayant duré une heure au lieu des 4 heures indiquées, 3 heures seront retranchées. C’est donc une indemnité d’un montant de 2'055 fr. 65, correspondant à 9,65 heures d’activité à 180 fr., à 46 fr. 40 de débours, à 120 fr. de vacation et à 152 fr. 25 de TVA, qui doit être allouée au défenseur d’office de B.H.________ pour la procédure d’appel. Celle-ci supportera l’entier de cette indemnité. A.H.________, T.________ et B.H.________ ne seront tenus de rembourser à l’Etat les trois quarts, respectivement l’entier, du montant des indemnités en faveur de leurs défenseurs d’office respectifs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