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181 vom 23. November 2016</w:t>
      </w:r>
    </w:p>
    <w:p>
      <w:r>
        <w:t>VD Tribunal cantonal, 2016-11-23, FR</w:t>
      </w:r>
    </w:p>
    <w:p>
      <w:r>
        <w:rPr>
          <w:b/>
        </w:rPr>
        <w:t xml:space="preserve">Quelle: </w:t>
      </w:r>
      <w:r>
        <w:t>https://mcp.opencaselaw.ch/entscheid/vd_findinfo_Jug___2017___181</w:t>
      </w:r>
    </w:p>
    <w:p>
      <w:r>
        <w:t>FR: VD_FINDINFO Jug / 2017 / 181 du 23 novembre 2016</w:t>
      </w:r>
    </w:p>
    <w:p>
      <w:r>
        <w:t>IT: VD_FINDINFO Jug / 2017 / 181 del 23 novembre 2016</w:t>
      </w:r>
    </w:p>
    <w:p>
      <w:pPr>
        <w:pStyle w:val="Heading2"/>
      </w:pPr>
      <w:r>
        <w:t>Regeste</w:t>
      </w:r>
    </w:p>
    <w:p>
      <w:r>
        <w:t>DIMINUTION EFFECTIVE DE L'ACTIF, POURSUITE PAR VOIE DE FAILLITE, VOL D'USAGE, COTISATION DE L'EMPLOYEUR, PRÉVOYANCE PROFESSIONNELLE, FIXATION DE LA PEINE, ATTÉNUATION DE LA PEINE, ASCENDANT | 164 CP, 47 CP, 48 let. a ch. 4 CP, 94 LCR, 76 al. 2 LPP, 76 al. 3 LPP</w:t>
      </w:r>
    </w:p>
    <w:p>
      <w:pPr>
        <w:pStyle w:val="Heading2"/>
      </w:pPr>
      <w:r>
        <w:t>Erwägungen</w:t>
      </w:r>
    </w:p>
    <w:p>
      <w:r>
        <w:rPr>
          <w:b/>
        </w:rPr>
        <w:t>E. 1</w:t>
      </w:r>
    </w:p>
    <w:p>
      <w:r>
        <w:t>Interjeté dans les formes et délais légaux (art. 399 CPP) par une partie ayant la qualité pour recourir (art. 382 CPP) contre le jugement d’un tribunal de première instance qui a clos la procédure (art. 398 al. 1 CPP), l’appel d’E.________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s’être rendu coupable de diminution effective de l’actif au préjudice des créanciers pour les faits relatés ci-dessus dans la partie « En fait », sous chiffre 2.1.</w:t>
      </w:r>
    </w:p>
    <w:p>
      <w:r>
        <w:rPr>
          <w:b/>
        </w:rPr>
        <w:t>E. 3.1</w:t>
      </w:r>
    </w:p>
    <w:p>
      <w:r>
        <w:t>L'art. 164 ch. 1 CP sanctionne la diminution effective par le débiteur de son actif au préjudice des créanciers. Cette disposition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En effet, la déclaration de faillite est une condition objective de punissabilité. L'intention de l'auteur ne doit donc pas nécessairement porter sur cet élément. Il n'est pas non plus exigé de rapport de causalité entre le comportement fautif et la survenance de la faillite (arrêt 6B_575/2009 du 14 janvier 2010 consid. 1.2.3 ; Dupuis et al., Petit commentaire, Code pénal, 2012, n. 7 ad remarques préliminaires sur les art. 163 à 171bis CP). Les actes énumérés par la loi se caractérisent par le fait que des biens sont soustraits à l'exécution forcée afin de nuire aux créanciers. En revanche si l'organe de la société débitrice paie, à l'aide des actifs de la société, la dette que cette dernière avait à l'égard d'un tiers, il n'y a pas diminution effective de l'actif puisque cette diminution est compensée par une diminution du passif (ATF 131 IV 55 consid. 1.3.1). L'infraction visée par l'art. 164 ch. 1 CP est intentionnelle, le dol éventuel suffit. Outre l'intention générale, cette disposition exige que l'auteur ait l'intention de causer un dommage à son ou ses créanciers (arrêt 6B_617/2010 du 24 novembre 2010 consid. 2.1).</w:t>
      </w:r>
    </w:p>
    <w:p>
      <w:r>
        <w:rPr>
          <w:b/>
        </w:rPr>
        <w:t>E. 3.2</w:t>
      </w:r>
    </w:p>
    <w:p>
      <w:r>
        <w:t>Le prévenu fait valoir qu’il a prélevé, le 28 juin 2013, la somme de 40'300 fr. sur un compte de la société pour affecter cette somme au paiement, de main à main, de salaires, soit pour payer des créanciers de première classe, de sorte qu’il n’a pas porté préjudice aux créanciers. En l’occurrence, comme l’affirme l’appelant, il ressort du dossier qu’il lui arrivait de retirer des montants en liquide et de payer ses employés de main à la main. Or il n’a pas produit les quittances de ces paiements alors même qu’il a affirmé que celles-ci étaient en sa possession et qu’il s’était engagé à le faire. Les décomptes de salaire du 28 juin 2013 (P. 14/3 et 14/7) pour un total de 27’718 fr. n’établissent pas que ces sommes ont été versées aux travailleurs. Au demeurant, un décompte concerne notamment le salaire de juin 2013 de [...], qui a par ailleurs reçu des prestations de la caisse de chômage (P. 47) pour ce même mois. Dans le dossier de la caisse de chômage (P. 47), il n’apparaît aucun versement fait à un de ses ouvriers à fin juin 2013. Le prévenu a en outre signé une reconnaissance de dette le 10 juin 2013 en faveur de [...] pour des salaires d’avril, mai et juin 2013. [...] a ouvert action contre lui pour obtenir notamment le paiement du salaire de juin 2013. Ainsi, non seulement le prévenu n’a pu fournir aucune preuve qu’il a versé des salaires à ses employés fin juin 2013, mais il ressort du dossier que les salaires étaient alors impayés. En conséquence, on ne saurait retenir qu’il a affecté la somme de 40'300 fr. au paiement des salaires.</w:t>
      </w:r>
    </w:p>
    <w:p>
      <w:r>
        <w:rPr>
          <w:b/>
        </w:rPr>
        <w:t>E. 3.3</w:t>
      </w:r>
    </w:p>
    <w:p>
      <w:r>
        <w:t>L’appelant fait valoir que l’élément subjectif de l’infraction prévue à l’art. 164 ch. 1 CP n’est pas réalisé, dès lors qu’il pouvait croire, le 28 juin 2013, qu’il avait encore le droit de disposer des fonds de la société, au vu notamment de ses déficiences notoires en matière de gestion et du fait que l’Office des faillites lui a signifié par lettre du 1 er juillet 2013 l’interdiction de disposer des biens de la société. Il affirme en outre qu’il était dans l’erreur et qu’il a pu de bonne foi penser qu’il pouvait encore disposer des fonds de la société. En l’espèce, ensuite de la requête de faillite du 22 mai 2013, déposée par la Caisse de retraite de l’industrie vaudoise de la construction, au bénéfice d’une commination de faillite exécutoire de l’Office des poursuites de Lausanne, notifiée le 18 avril 2013, pour la somme de 17'724 fr., plus accessoires légaux, V.________Sàrl a été entendue à l’audience du Président du Tribunal d’arrondissement de Lausanne le jeudi 13 juin 2013. Un délai au 24 juin suivant lui a été accordé. Le 25 juin 2013, à 10 heures, la faillite de la société précitée a été prononcée. Cette décision a été envoyée aux parties le mercredi 26 juin 2013. L’Office des faillites l’a reçue le vendredi 28 juin 2013. Par lettre recommandée du lundi 1 er juillet suivant, cet office a rappelé au prévenu que dès le moment de l’ouverture de la faillite, il lui était formellement interdit de disposer de l’actif de la masse sous quelque forme que ce soit. Au vu de ces éléments, le prévenu savait que la faillite était imminente et qu’il n’allait pas pouvoir disposer des biens de la société. Il savait en effet que, s’il ne s’exécutait pas dans le délai au 24 juin 2013 que le Président du Tribunal d’arrondissement de Lausanne lui a imparti le 13 juin 2013, respectivement s’il ne payait pas la somme de 17'724 fr., plus accessoires légaux, réclamée par la caisse précitée ou s’il n’obtenait pas un sursis, la faillite de V.________Sàrl serait prononcée. Il ne pouvait que connaître les conséquences de sa propre inaction, soit le prononcé imminent de la faillite à la suite de cette audience du 13 juin 2013. A cela s’ajoute qu’il n’a pu fournir aucun renseignement probant sur l’usage qu’il a fait des 40'300 fr., montant supérieur à la créance du poursuivant. Dans ces circonstances, il y a lieu de considérer que le prévenu savait, le 28 juin 2013, qu’il ne pouvait plus disposer des biens de la société et qu’il a disposé de cette somme au détriment des créanciers.</w:t>
      </w:r>
    </w:p>
    <w:p>
      <w:r>
        <w:rPr>
          <w:b/>
        </w:rPr>
        <w:t>E. 3.4</w:t>
      </w:r>
    </w:p>
    <w:p>
      <w:r>
        <w:t>L'appelant fait valoir qu'on ne saurait lui reprocher la disparition constatée le 20 juillet 2013 des véhicules qui ont été inventoriés le 8 juillet 2013. Citant l'arrêt TF 6B_551/2015 du 24 février 2016, dans lequel le Tribunal fédéral a laissé indécise la question d’une éventuelle application des art. 163 et 164 CP ultérieurement à l’inventaire de l’Office des faillites, l’appelant affirme que l’infraction prévue à l’art. 164 CP ne peut être réalisée dans le cas particulier, dès lors que l’acte de disposition a eu lieu postérieurement à l'établissement de l'inventaire. En l’espèce, l'inventaire dans la faillite de V.________Sàrl est daté du 20 août 2013 et a été dressé du 13 juin 2013 au 20 août 2013. Il est indiqué à propos des cinq véhicules et des deux remorques en question qu'il n'a pas été possible de les voir et qu'une plainte pénale a été déposée le 20 août 2013. Du procès-verbal de la faillite, il ressort que le 8 août 2013, les représentants de l'office se sont rendus sur place, pour procéder à l'inventaire des véhicules et au licenciement des employés, que le prévenu ne s'est pas présenté et que la Smart, l'Opel Corsa et la remorque Yaris étaient sur place. Le 20 août suivant, il a été constaté que la remorque ne se trouvait plus sur place. Par ailleurs, le prévenu a déclaré qu'il a transféré les cinq véhicules au nom de son frère pour qu'ils échappent à la faillite. On ne saurait en conséquence considérer que l'acte de disposition a eu lieu postérieurement à l'inventaire.</w:t>
      </w:r>
    </w:p>
    <w:p>
      <w:r>
        <w:rPr>
          <w:b/>
        </w:rPr>
        <w:t>E. 3.5</w:t>
      </w:r>
    </w:p>
    <w:p>
      <w:r>
        <w:t>Au vu de l’ensemble des considérations qui précèdent, les conditions tant objectives et subjectives de l'infraction prévue à l’art. 164 CP sont réalisées s’agissant des faits relatés ci-dessus dans la partie « En fait », sous chiffre 2.1. La condamnation de l’appelant pour diminution effective de l’actif au préjudice des créanciers doit donc être confirmée.</w:t>
      </w:r>
    </w:p>
    <w:p>
      <w:r>
        <w:rPr>
          <w:b/>
        </w:rPr>
        <w:t>E. 4.1</w:t>
      </w:r>
    </w:p>
    <w:p>
      <w:r>
        <w:t>L'appelant conteste avoir enfreint l'art. 76 LPP, dès lors que selon lui la FVE aurait imputé les montants qu'il a versé sur ses propres frais administratifs au lieu de les imputer sur les cotisations de ses affiliés.</w:t>
      </w:r>
    </w:p>
    <w:p>
      <w:r>
        <w:rPr>
          <w:b/>
        </w:rPr>
        <w:t>E. 4.2</w:t>
      </w:r>
    </w:p>
    <w:p>
      <w:r>
        <w:t>Conformément à l'art. 76 LPP, celui qui, par des indications fausses ou incomplètes, ou de toute autre manière, aura obtenu de l'institution de prévoyance ou du fonds de garantie, pour lui-même ou pour autrui, une prestation qui ne lui revient pas (al. 1), celui qui, par des indications fausses ou incomplètes, ou de toute autre manière, aura éludé l'obligation de payer des cotisations ou des contributions à une institution de prévoyance ou au fonds de garantie (al. 2), celui qui, en sa qualité d'employeur, aura déduit des cotisations du salaire d'un travailleur sans les affecter au but auquel elles étaient destinées (al. 3), sera puni, à moins qu'il ne s'agisse d'un délit ou d'un crime frappé d'une peine plus lourde par le code pénal, de l'emprisonnement pour six mois au plus ou d'une amende de 30’000 francs au plus.</w:t>
      </w:r>
    </w:p>
    <w:p>
      <w:r>
        <w:rPr>
          <w:b/>
        </w:rPr>
        <w:t>E. 4.3</w:t>
      </w:r>
    </w:p>
    <w:p>
      <w:r>
        <w:t>En l’espèce, le premier juge a retenu que le prévenu avait enfreint cette disposition en prélevant des cotisations sociales sur les salaires de ses employés pour la période de juillet à août 2012, plus une décision complémentaire, pour un solde 2012 de 12'067 fr. 70. Il ressort en effet du dossier que l'appelant a versé divers montants à la FVE. Toutefois, ces sommes ne concernent pas la période litigieuse, mais des périodes antérieures. Or sur les montants de 12'540 fr. et 180 fr. 35, qu'il a versés, seuls 2'404 fr. 95 (cf. P. 24/1) ont été affectés aux cotisations de la période litigieuse, le solde concernant des factures précédentes impayées de trois fois 3'378 fr. 35 pour les mois d'avril, mai et juin 2012 et une facture complémentaire de 180 fr. 35 pour le mois de septembre 2012. On ne saurait ainsi soutenir que la FVE a imputé les versements effectués par l'appelant à ses frais administratifs, au préjudice des cotisations des employés. Il ressort du décompte récapitulatif que, pour la période litigieuse, le montant dû s'élève à 13'936 fr. 80 (P. 22/5). Le procureur a, à juste titre, déduit de cette somme les frais de poursuite par 1'869 fr. 10. Il y a lieu de déduire encore la somme de 2'404 fr. 95 qui a été versée, ce que le procureur et les premiers juges à sa suite ont oublié de faire. L'arriéré des cotisations pour la période litigieuse s'élève ainsi à 9'662 fr. 75. Il y a lieu de rectifier l'état de fait sur ce point et de confirmer la violation de l'art. 76 LPP dans cette mesure.</w:t>
      </w:r>
    </w:p>
    <w:p>
      <w:r>
        <w:rPr>
          <w:b/>
        </w:rPr>
        <w:t>E. 5.1</w:t>
      </w:r>
    </w:p>
    <w:p>
      <w:r>
        <w:t>L'appelant fait encore valoir qu'il ne peut être condamné pour vol d'usage dès lors que son père ne lui a pas interdit de conduire ce véhicule.</w:t>
      </w:r>
    </w:p>
    <w:p>
      <w:r>
        <w:rPr>
          <w:b/>
        </w:rPr>
        <w:t>E. 5.2</w:t>
      </w:r>
    </w:p>
    <w:p>
      <w:r>
        <w:t>Conformément à l'art. 94 al. 1 LCR, est puni d'une peine privative de liberté de trois ans au plus ou d'une peine pécuniaire celui qui soustrait un véhicule automobile dans le dessein d'en faire usage (let. a). L'alinéa 2 dispose que si l'un des auteurs est un proche ou un familier du détenteur et si le conducteur est titulaire du permis de conduire requis, la poursuite pénale n'a lieu que sur plainte; la peine est l'amende.</w:t>
      </w:r>
    </w:p>
    <w:p>
      <w:r>
        <w:rPr>
          <w:b/>
        </w:rPr>
        <w:t>E. 5.3</w:t>
      </w:r>
    </w:p>
    <w:p>
      <w:r>
        <w:t>En l'espèce, le prévenu n'était pas titulaire d'un permis de conduire. Son père a déclaré qu'il n'avait pas prêté son véhicule à son fils, qu'il savait que celui-ci n'avait pas de permis de conduire et qu'il ne lui aurait jamais mis à disposition son véhicule. Le prévenu a confirmé que son père ne savait pas qu'il avait pris la voiture de son entreprise ; il a encore indiqué qu'il avait dérobé la clef. Dans ces circonstances, on ne saurait retenir, comme l'affirme l'appelant, que [...] savait et autorisait son fils à conduire ce véhicule. Il y a lieu, en conséquence, de confirmer la condamnation pour vol d'usage.</w:t>
      </w:r>
    </w:p>
    <w:p>
      <w:r>
        <w:rPr>
          <w:b/>
        </w:rPr>
        <w:t>E. 6.1</w:t>
      </w:r>
    </w:p>
    <w:p>
      <w:r>
        <w:t>L'appelant conteste la peine, faisant valoir que les premiers juges n'ont pas tenu compte du contexte familial, soit d'un motif d'atténuation de la peine, le prévenu ayant agi sous l'ascendant de sa famille. Il ne conteste en revanche ni le genre de peine ni le refus du sursis.</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6.2.2</w:t>
      </w:r>
    </w:p>
    <w:p>
      <w:r>
        <w:t>Pour que la circonstance atténuante de l'art. 48 let. a ch. 4 CP soit réalisée, il faut que l'auteur ait agi sous l'ascendant d'une personne à laquelle il doit obéissance ou dont il dépend. Contrairement à l'obéissance,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en particulier à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(ATF 102 IV 237).</w:t>
      </w:r>
    </w:p>
    <w:p>
      <w:r>
        <w:rPr>
          <w:b/>
        </w:rPr>
        <w:t>E. 6.3</w:t>
      </w:r>
    </w:p>
    <w:p>
      <w:r>
        <w:t>En l'espèce, le prévenu avait vingt ans au moment des faits et son activité s'est inscrite dans le cadre familial ; il avait travaillé précédemment pour son père, il travaille actuellement pour son frère et des membres de sa famille ont travaillé pour la société faillie. Certes, les activités des membres de cette famille semblent liées et il est habituel que les familles kosovares soient soudées et s'entraident. Toutefois, rien n'indique dans le cas particulier que le prévenu servait de prête-nom et qu'il n'était pas pleinement responsable de ses actes. L'appelant perd par ailleurs de vue qu'il doit également être condamné pour des infractions graves à la circulation routière, pour lesquelles on peine à entrevoir le moindre ascendant familial. Pour le reste, la peine de 20 mois ferme prononcée par les premiers juges correspond à la culpabilité du prévenu, culpabilité qui doit être qualifiée de lourde. Le fait que le montant de l’arriéré des cotisations LPP pour la période litigieuse a été légèrement réduit (cf. consid. 4.3) ne modifie en rien la culpabilité de l’appelant. Les infractions sont en concours et les intérêts juridiquement touchés multiples. Les infractions sont objectivement graves, notamment le comportement routier du 16 novembre 2014, lors duquel le prévenu s'est amusé à effrayer des passants. Bien qu'il soit jeune, c'est déjà un multirécidiviste, qui méprise les règles élémentaires de vie en société et se croit au-dessus de tout. Pour le surplus, on peut se référer au jugement attaqué qui est pertinent et auquel il peut être renvoyé, conformément à l’art. 82 al. 4 CPP. Quant à la peine pécuniaire de 60 jours-amende à 30 fr. le jour infligée par les premiers juges à l’appelant, elle est adéquate au regard de sa culpabilité, ce dernier ne soulevant d’ailleurs aucun grief concernant cette sanction. Enfin, à l’instar des premiers juges, on renoncera à révoquer le sursis octroyé à l’appelant le 23 avril 2012 par le Tribunal des mineurs de Lausanne.</w:t>
      </w:r>
    </w:p>
    <w:p>
      <w:r>
        <w:rPr>
          <w:b/>
        </w:rPr>
        <w:t>E. 7</w:t>
      </w:r>
    </w:p>
    <w:p>
      <w:r>
        <w:t>La condamnation de l’appelant ayant été confirmée, il n’y a pas matière à revoir la mise à sa charge des frais judiciaires de première instance (art. 426 al. 1 CPP).</w:t>
      </w:r>
    </w:p>
    <w:p>
      <w:r>
        <w:rPr>
          <w:b/>
        </w:rPr>
        <w:t>E. 8</w:t>
      </w:r>
    </w:p>
    <w:p>
      <w:r>
        <w:t>En définitive, l’appel doit être rejeté et le jugement attaqué confirmé. Au vu de la liste des opérations produite, c’est une indemnité de 1'899 fr. 70, correspondant à 9 heures d’activité à 180 fr., plus une vacation, plus 19 fr. de débours, plus la TVA, qui doit être allouée à Me Bertrand Demierre, défenseur d’office d’E.________. Vu l'issue de la cause, les frais d'appel, par 4'059 fr. 70, comprenant l’émolument de jugement par 2'160 fr. (art. 21 al. 1 TFIP [Tarif des frais de procédure et indemnités en matière pénale du 28 septembre 2010 ; RSV 312.03.1]), ainsi que l’indemnité en faveur de son défenseur d’office, seront mis à la charge d’E.________, qui succombe (art. 428 al. 1 CPP). E.________ ne sera tenu de rembourser à l’Etat le montant de l’indemnité en faveur de son défenseur d’office que lorsque sa situation financière le permettra. La Cour d’appel pénale, appliquant les art. 34, 47, 49 al. 1 et 2, 50, 51, 109, 164 ch. 1, 166 CP, 117 al. 1 et 2 LEtr, 76 LPP, 90 al. 2, 91 al. 2 let. a, 94 al. 1 let. a, 95 al. 1 let. b, 96 al. 2, 97 al. 1 let. a LCR et 398 ss CPP, prononce : I. L’appel est rejeté. II. Le jugement rendu le 23 novembre 2016 par le Tribunal correctionnel de l’arrondissement de Lausanne est confirmé selon le dispositif suivant : " I. constate qu’E.________ s’est rendu coupable de diminution effective de l’actif au préjudice des créanciers, violation de l’obligation de tenir une comptabilité, emploi d’étrangers sans autorisation, infraction à la Loi fédérale sur la prévoyance professionnelle, violation grave des règles de la circulation routière, conduite sans autorisation, conduite sans assurance responsabilité civile, usage abusif de permis ou de plaques, conduite en état d’ébriété qualifiée et vol d’usage; II. condamne E.________ à une peine privative de liberté de 20 mois, sous déduction de 1 jour de détention avant jugement et à une peine pécuniaire de 60 jours-amende à 30 fr. le jour, peine partiellement complémentaire à celle prononcée le 23 janvier 2013 par le Ministère public de l’arrondissement de Lausanne; III. Renonce à révoquer le sursis octroyé à E.________ le 23 avril 2012 par le Tribunal des mineurs de Lausanne; IV. Met les frais de la cause, par 14'388 fr. 30, à la charge d’E.________ et dit que ces frais comprennent l’indemnité allouée à son défenseur d’office, Me Bertrand Demierre, par 4'671 fr., cette indemnité devant être remboursée à l’Etat dès que la situation financière d’E.________ le permettra." III. Une indemnité de défenseur d'office pour la procédure d'appel d'un montant de 1'899 fr. 70 , TVA et débours inclus, est allouée à Me Bertrand Demierre. IV. Les frais d'appel, par 4'059 fr. 70, y compris l'indemnité allouée au défenseur d'office, sont mis à la charge d’E.________. V. E.________ ne sera tenu de rembourser à l’Etat le montant de l’indemnité en faveur de son défenseur d’office prévue au ch. III ci-dessus que lorsque sa situation financière le permettra . La présidente :              La greffière : Du Le jugement qui précède, dont le dispositif a été communiqué par écrit aux intéressés le 1 er mai 2017 , est notifié, par l'envoi d'une copie complète, à : - Me Bertrand Demierre, avocat (pour E.________), - Office des faillites de l’arrondissement de Lausanne, - Ministère public central, et communiqué à : - M. le Président du Tribunal correctionnel de l'arrondissement de Lausanne, - Mme la Procureure de l'arrondissement de Lausanne, - Office d'exécution des peines, - Service de la population, - Secrétariat d’Etat aux migrations, - Office fédéral des assurances sociales - Service des automobiles,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