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172 vom 11. Juni 2013</w:t>
      </w:r>
    </w:p>
    <w:p>
      <w:r>
        <w:t>VD Tribunal cantonal, 2013-06-11, FR</w:t>
      </w:r>
    </w:p>
    <w:p>
      <w:r>
        <w:rPr>
          <w:b/>
        </w:rPr>
        <w:t xml:space="preserve">Quelle: </w:t>
      </w:r>
      <w:r>
        <w:t>https://mcp.opencaselaw.ch/entscheid/vd_findinfo_Jug___2017___172</w:t>
      </w:r>
    </w:p>
    <w:p>
      <w:r>
        <w:t>FR: VD_FINDINFO Jug / 2017 / 172 du 11 juin 2013</w:t>
      </w:r>
    </w:p>
    <w:p>
      <w:r>
        <w:t>IT: VD_FINDINFO Jug / 2017 / 172 del 11 giugno 2013</w:t>
      </w:r>
    </w:p>
    <w:p>
      <w:pPr>
        <w:pStyle w:val="Heading2"/>
      </w:pPr>
      <w:r>
        <w:t>Regeste</w:t>
      </w:r>
    </w:p>
    <w:p>
      <w:r>
        <w:t>RÉVISION{DÉCISION} | 410 al. 1 let. a CPP (CH), 412 al. 2 CPP (CH)</w:t>
      </w:r>
    </w:p>
    <w:p>
      <w:pPr>
        <w:pStyle w:val="Heading2"/>
      </w:pPr>
      <w:r>
        <w:t>Erwägungen</w:t>
      </w:r>
    </w:p>
    <w:p>
      <w:r>
        <w:rPr>
          <w:b/>
        </w:rPr>
        <w:t>E. 1.1</w:t>
      </w:r>
    </w:p>
    <w:p>
      <w:r>
        <w:t>L’art. 410 al. 1 let. a CPP ( Code de procédure pénale suisse du 5 octobre 2007 ; RS 312.0 )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Cette disposition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 ATF 130 IV 72 consid. 1).</w:t>
      </w:r>
    </w:p>
    <w:p>
      <w:r>
        <w:rPr>
          <w:b/>
        </w:rPr>
        <w:t>E. 1.2</w:t>
      </w:r>
    </w:p>
    <w:p>
      <w:r>
        <w:t>Pour être valides en la forme, les demandes de révision doivent être motivées et adressées par écrit à la juridiction d’appel, les motifs de révision devant être exposés et justifiés dans la demande (art. 411 al. 1 CPP ; Heer, in : Niggli/Heer/Wiprächtiger [éd.], Basler Kommentar, Schweizerische Strafprozessordnung, Jungenstrafprozessordnung, 2 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in : Kuhn/Jeanneret [éd.],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 e éd., Bâle 2016, n. 3 ad art. 412 CPP).</w:t>
      </w:r>
    </w:p>
    <w:p>
      <w:r>
        <w:rPr>
          <w:b/>
        </w:rPr>
        <w:t>E. 1.3</w:t>
      </w:r>
    </w:p>
    <w:p>
      <w:r>
        <w:t>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 il est toutefois également possible de prononcer une décision de non-entrée en matière lorsque les motifs de révision invoqués apparaissent d'emblée non vraisemblables ou mal fondés (TF 6B_293/2013 du 19 juillet 2013 consid. 3.3 ; TF 6B_415/2012 du 14 décembre 2012 consid. 1.1).</w:t>
      </w:r>
    </w:p>
    <w:p>
      <w:r>
        <w:rPr>
          <w:b/>
        </w:rPr>
        <w:t>E. 2</w:t>
      </w:r>
    </w:p>
    <w:p>
      <w:r>
        <w:t>En l’espèce, B.R.________ fonde sa requête sur des événements qui se seraient produits après le soir du 28 février 2017. Il aurait été contacté par un dénommé I.________ qui, en plus d’avoir proféré des menaces à son encontre, lui aurait indiqué savoir qu’A.R.________ aurait menti pendant la procédure ayant abouti à la condamnation du requérant. C.________, neveu d’A.R.________, avec qui il aurait cohabité au moment à l’époque des faits reprochés à B.R.________, aurait également été menacé par I.________. Ses différentes menaces démontreraient que la crédibilité des déclarations d’A.R.________, sur lesquels les autorités pénales se sont fondées, devrait être reconsidérée. Il existerait ainsi des éléments de faits nouveaux et sérieux, à savoir des déclarations de tiers en la personne de C.________, qui entreraient en contradiction avec celles retenues par les autorités pénales. En l’occurrence, on ne peut que constater que le requérant use de tous les moyens dilatoires pour se soustraire à l’exécution de sa peine. En effet, les nouveaux moyens de preuves proposés par B.R.________ ne sont pas plus sérieux que ceux qui avaient été produits dans sa demande de révision précédente. Les prétendus témoignages de tiers, dont il n’existe pas le début d’un indice, ne reposent en définitive que sur les affirmations fantaisistes du requérant, qu’il a fournies dans sa plainte, déposée un mois avant le début de l’exécution de sa peine. Force est ainsi de constater que B.R.________ ne présente aucun fait ou moyen de preuve nouveau et sérieux, propre à ébranler les constatations de fait sur lesquelles s'est fondée sa condamnation. Les auditions requises ne seront dont pas ordonnées.</w:t>
      </w:r>
    </w:p>
    <w:p>
      <w:r>
        <w:rPr>
          <w:b/>
        </w:rPr>
        <w:t>E. 3</w:t>
      </w:r>
    </w:p>
    <w:p>
      <w:r>
        <w:t>Il résulte de ce qui précède que les motifs de révision invoqués sont d’emblée manifestement mal fondés, de sorte que la demande de révision présentée par B.R.________ doit être déclarée irrecevable. Vu l’issue de la cause, les frais de la procédure de révision, par 660 fr. (art. 21 et 22 TFIP [Tarif des frais de procédure et indemnités en matière pénale du 28 septembre 2010 ; RSV 312.03.1]), doivent être mis à la charge de B.R.________.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