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135 vom 17. November 2016</w:t>
      </w:r>
    </w:p>
    <w:p>
      <w:r>
        <w:t>VD Tribunal cantonal, 2016-11-17, FR</w:t>
      </w:r>
    </w:p>
    <w:p>
      <w:r>
        <w:rPr>
          <w:b/>
        </w:rPr>
        <w:t xml:space="preserve">Quelle: </w:t>
      </w:r>
      <w:r>
        <w:t>https://mcp.opencaselaw.ch/entscheid/vd_findinfo_Jug___2017___135</w:t>
      </w:r>
    </w:p>
    <w:p>
      <w:r>
        <w:t>FR: VD_FINDINFO Jug / 2017 / 135 du 17 novembre 2016</w:t>
      </w:r>
    </w:p>
    <w:p>
      <w:r>
        <w:t>IT: VD_FINDINFO Jug / 2017 / 135 del 17 novembre 2016</w:t>
      </w:r>
    </w:p>
    <w:p>
      <w:pPr>
        <w:pStyle w:val="Heading2"/>
      </w:pPr>
      <w:r>
        <w:t>Regeste</w:t>
      </w:r>
    </w:p>
    <w:p>
      <w:r>
        <w:t>PREUVE ILLICITE, MOYEN DE PREUVE | 197 al. 1 let. c CPP (CH), 269 CPP (CH), 273 CPP (CH), 398 al. 2 CPP (CH), 406 al. 1 let. a CPP (CH)</w:t>
      </w:r>
    </w:p>
    <w:p>
      <w:pPr>
        <w:pStyle w:val="Heading2"/>
      </w:pPr>
      <w:r>
        <w:t>Erwägungen</w:t>
      </w:r>
    </w:p>
    <w:p>
      <w:r>
        <w:rPr>
          <w:b/>
        </w:rPr>
        <w:t>E. 1</w:t>
      </w:r>
    </w:p>
    <w:p>
      <w:r>
        <w:t>R.________ ne conteste ni les faits, ni leur qualification juridique. Elle remet en cause sa condamnation en invoquant un vice procédural qui aurait entaché le début de l'enquête (cf. mémoire, p. 6). La déclaration d'appel n'invoquant qu'un seul argument, soit l'illicéité de la mesure de surveillance téléphonique en temps réel dont la prévenue a été l'objet (P. 5/1), partant l'inexploitabilité des preuves du dossier en découlant, et les parties ayant donné leur accord, elle peut être traitée d'office en procédure écrite (art. 406 al. 1 let. a et al. 2 let. b CPP [Code de procédure pénale suisse du</w:t>
      </w:r>
    </w:p>
    <w:p>
      <w:r>
        <w:rPr>
          <w:b/>
        </w:rPr>
        <w:t>E. 5</w:t>
      </w:r>
    </w:p>
    <w:p>
      <w:r>
        <w:t>octobre 2007 ; RS 312.0]). 2. a) L'appelante n'invoque aucun vice de procédure qui justifierait l'annulation du jugement de sorte que cette conclusion subsidiaire peut être rejetée sans plus ample examen. b) L'appelante ne conteste pas les faits qui lui sont reprochés. Elle affirme certes que l'état de fait serait lacunaire, mais elle pense, en affirmant cela, au déroulement de l'enquête. Elle n'invoque pas à proprement parler une constatation incomplète des faits au sens de l'art. 398 al. 2 let. b CPP. On peut donc retenir les mêmes faits que le premier juge. 3. L'appelante conteste la licéité de la mesure de surveillance téléphonique au sens de l'art. 269 CPP () dont elle a été l'objet. Elle soutient tout d'abord qu'il n'y avait pas de soupçons suffisamment graves qu'elle ait commis une infraction aux art.19 al. 2 et 20 al. 2 de la LStup (art. 269 al. 2 let. f CPP). Elle fait ensuite valoir que d'autres mesures d'instruction étaient possibles. 3.1 Dans un arrêt 1B_63/2016 du 8 juin 2016, notre Haute Cour a indiqué ce qui suit : " […] 2.1               Selon l'art. 269 al. 1 CPP, le ministère public peut ordonner la surveillance de la correspondance par poste et télécommunication aux conditions suivantes : de graves soupçons laissent présumer que l'une des infractions visées à l'alinéa 2 a été commise […] ; cette mesure se justifie au regard de la gravité de l'infraction (let. b) ; les mesures prises jusqu'alors dans le cadre de l'instruction sont restées sans succès ou les recherches n'auraient aucune chance d'aboutir ou seraient excessivement difficiles en l'absence de surveillance (let. c ; ci-après consid. 2. 3). Seules les infractions visées par le catalogue exhaustif de l'art. 269 al. 2 CPP peuvent justifier une surveillance ; parmi celles-ci figurent les infractions réprimées à l'art. 19 al. 2 de la loi fédérale du 3 octobre 1951 sur les stupéfiants et les substances psychotropes (LStup ; RS 812.121 ; art. 269 al. 2 let. f CPP). […]. 2.2.1 Selon la doctrine, la gravité des soupçons au sens de l'art. 269 al. 1 let. a CPP doit atteindre celle requise pour la mise en détention provisoire (cf. art. 221 al. 1 CPP ["fortement soupçonné", "dringend verdächtig", "gravemente indiziato"] ; Marc Jean-Richard-Dit-Bressel,in Basler Kommentar, Schweizerische Strafprozessordnung, Art. 196-457 StPO, 2 e éd. 2014, n o 34 ad art. 269 CPP ; Franz Riklin, (StPO) Kommentar, Schweizerische Strafprozessordnung, 2e éd. 2014, n o 4 ad remarques préliminaires ad art. 269-298d CPP et n° 1 ad art. 269 CPP ; Niklaus Schmid, Praxiskommentar, Schweizerische Strafprozessordnung, 2e éd. 2013, n° 6 ad art. 269 CPP ; Jeanneret/Kuhn, Précis de procédure pénale, 2013, n. 14094 ; Moreillon/Parein-Reymond, Petit commentaire, Code de procédure pénale, 2013, n o</w:t>
      </w:r>
    </w:p>
    <w:p>
      <w:r>
        <w:rPr>
          <w:b/>
        </w:rPr>
        <w:t>E. 6</w:t>
      </w:r>
    </w:p>
    <w:p>
      <w:r>
        <w:t>Il reste à statuer sur l'indemnité d'office à allouer à Me César Montalto.</w:t>
      </w:r>
    </w:p>
    <w:p>
      <w:r>
        <w:rPr>
          <w:b/>
        </w:rPr>
        <w:t>E. 6.1</w:t>
      </w:r>
    </w:p>
    <w:p>
      <w:r>
        <w:t>Aux termes de l'art. 135 al. 1 CPP, le défenseur d'office est indemnisé conformément au tarif des avocats de la Confédération ou du canton du for du procès. Dans le canton de Vaud, l’indemnité horaire de l’avocat d’office breveté est usuellement fixée à 180 fr., TVA en sus (cf. art. 2 al. 1 RAJ [Règlement du 7 décembre 2010 sur l’assistance judiciaire en matière civile ; RSV 211.02.3] ; ATF 137 III 185 ; CAPE 14 juillet 2016/245 ; CAPE 10 janvier 2017/13).</w:t>
      </w:r>
    </w:p>
    <w:p>
      <w:r>
        <w:rPr>
          <w:b/>
        </w:rPr>
        <w:t>E. 6.2</w:t>
      </w:r>
    </w:p>
    <w:p>
      <w:r>
        <w:t>En l'espèce, Me César Montalto a produit une liste de frais faisant état, pour la procédure de seconde instance, de 6 h 24 de travail, 27 fr. 60 de débours et 94 fr. 35 de TVA, soit un total de 1'273 fr. 95. Il doit être fait droit à cette requête qui est raisonnable compte tenu du travail effectué et la nature de l'affaire.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