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88 vom 13. November 2015</w:t>
      </w:r>
    </w:p>
    <w:p>
      <w:r>
        <w:t>VD Tribunal cantonal, 2015-11-13, FR</w:t>
      </w:r>
    </w:p>
    <w:p>
      <w:r>
        <w:rPr>
          <w:b/>
        </w:rPr>
        <w:t xml:space="preserve">Quelle: </w:t>
      </w:r>
      <w:r>
        <w:t>https://mcp.opencaselaw.ch/entscheid/vd_findinfo_Jug___2016___88</w:t>
      </w:r>
    </w:p>
    <w:p>
      <w:r>
        <w:t>FR: VD_FINDINFO Jug / 2016 / 88 du 13 novembre 2015</w:t>
      </w:r>
    </w:p>
    <w:p>
      <w:r>
        <w:t>IT: VD_FINDINFO Jug / 2016 / 88 del 13 novembre 2015</w:t>
      </w:r>
    </w:p>
    <w:p>
      <w:pPr>
        <w:pStyle w:val="Heading2"/>
      </w:pPr>
      <w:r>
        <w:t>Regeste</w:t>
      </w:r>
    </w:p>
    <w:p>
      <w:r>
        <w:t>PROCÉDURE ÉCRITE, INDEMNITÉ{EN GÉNÉRAL}, DÉPENS, FRAIS JUDICIAIRES | 406 al. 1 let. d CPP (CH), 426 al. 1 CPP (CH), 433 al. 1 CPP(CH)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L.________ est recevable. Il convient en effet d’entrer en matière même si L.________ n’a pas déposé de déclaration d’appel conformément à l'art. 399 al. 3 CPP, son annonce du 19 novembre 2015 étant suffisamment motivée. L’appelant ne conteste ni les faits, ni leur qualification juridique, ni la peine qui lui a été infligée. Il conteste en revanche les dépens et le montant à titre de dommages-intérêts alloués à l’intimée, ainsi que le montant des frais mis à sa charge. Partant, en application de l’art. 406 al. 1 let. b et d CPP, l’appel est traité en procédure écrite.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 recourant conteste devoir payer les frais d'avocat de son ex-épouse et fait valoir en substance que la consultation d'un tel mandataire n'était pas nécessaire.</w:t>
      </w:r>
    </w:p>
    <w:p>
      <w:r>
        <w:rPr>
          <w:b/>
        </w:rPr>
        <w:t>E. 3.1</w:t>
      </w:r>
    </w:p>
    <w:p>
      <w:r>
        <w:t>Selon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(TF 6B_965/2013 du 3 décembre 2013 consid. 3.1.1 ; TF 6B_159/2012 du 22 juin 2012 consid. 2.2 et les références citées).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w:t>
      </w:r>
    </w:p>
    <w:p>
      <w:r>
        <w:t>En l’occurrence, le premier juge a considéré à juste titre, sur le principe, que la plaignante avait obtenu gain de cause et qu'elle avait droit à des dépens. S'agissant du montant, il a considérablement réduit celui réclamé pour ne retenir que les opérations nécessaires à la défense pénale de la plaignante, en appliquant le tarif en vigueur dans le canton de Vaud. La durée des opérations retenue en définitive correspond bien au temps nécessaire à une défense raisonnable de la plaignante et peut être approuvée. Le jugement doit en conséquence être confirmé sur ce point.</w:t>
      </w:r>
    </w:p>
    <w:p>
      <w:r>
        <w:rPr>
          <w:b/>
        </w:rPr>
        <w:t>E. 4</w:t>
      </w:r>
    </w:p>
    <w:p>
      <w:r>
        <w:t>L'appelant demande également la réduction du montant arrêté à titre de dommages-intérêts, faisant valoir que sa situation financière ne lui permet pas de payer ce montant en une fois. Sa contestation ne porte donc pas sur le montant de la créance, mais sur ses capacités de remboursement, qui ne concernent pas l'adjudication des conclusions civiles. Le moyen est par conséquent irrecevable, à défaut de contenir une motivation suffisante, étant précisé que la maxime des débats est applicable à l'examen des conclusions civiles (CAPE 18 novembre 2014/280 consid. 5.2.1 et CAPE 14 octobre 2013/219 consid. 4.2).</w:t>
      </w:r>
    </w:p>
    <w:p>
      <w:r>
        <w:rPr>
          <w:b/>
        </w:rPr>
        <w:t>E. 5</w:t>
      </w:r>
    </w:p>
    <w:p>
      <w:r>
        <w:t>L'appelant conteste enfin le montant des frais de justice.</w:t>
      </w:r>
    </w:p>
    <w:p>
      <w:r>
        <w:rPr>
          <w:b/>
        </w:rPr>
        <w:t>E. 5.1</w:t>
      </w:r>
    </w:p>
    <w:p>
      <w:r>
        <w:t>Selon l'art. 426 al. 1 CPP, le prévenu supporte les frais de procédure s'il est condamné.</w:t>
      </w:r>
    </w:p>
    <w:p>
      <w:r>
        <w:rPr>
          <w:b/>
        </w:rPr>
        <w:t>E. 5.2</w:t>
      </w:r>
    </w:p>
    <w:p>
      <w:r>
        <w:t>Il résulte de la condamnation prononcée en première instance, qui n'est pas contestée par l'appelant et, s'agissant du montant, de la note de frais, que les frais de justice de première instance mis à la charge de l'appelant sont justifiés.</w:t>
      </w:r>
    </w:p>
    <w:p>
      <w:r>
        <w:rPr>
          <w:b/>
        </w:rPr>
        <w:t>E. 6</w:t>
      </w:r>
    </w:p>
    <w:p>
      <w:r>
        <w:t>En définitive, l'appel doit être rejeté et le jugement attaqué intégralement confirmé. Vu l'issue de la cause, les frais de la procédure d'appel, par 880 fr. (art. 21 al. 1 TFIP [Tarif des frais de procédure et indemnités en matière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