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74 vom 27. November 2015</w:t>
      </w:r>
    </w:p>
    <w:p>
      <w:r>
        <w:t>VD Tribunal cantonal, 2015-11-27, FR</w:t>
      </w:r>
    </w:p>
    <w:p>
      <w:r>
        <w:rPr>
          <w:b/>
        </w:rPr>
        <w:t xml:space="preserve">Quelle: </w:t>
      </w:r>
      <w:r>
        <w:t>https://mcp.opencaselaw.ch/entscheid/vd_findinfo_Jug___2016___74</w:t>
      </w:r>
    </w:p>
    <w:p>
      <w:r>
        <w:t>FR: VD_FINDINFO Jug / 2016 / 74 du 27 novembre 2015</w:t>
      </w:r>
    </w:p>
    <w:p>
      <w:r>
        <w:t>IT: VD_FINDINFO Jug / 2016 / 74 del 27 novembre 2015</w:t>
      </w:r>
    </w:p>
    <w:p>
      <w:pPr>
        <w:pStyle w:val="Heading2"/>
      </w:pPr>
      <w:r>
        <w:t>Regeste</w:t>
      </w:r>
    </w:p>
    <w:p>
      <w:r>
        <w:t>CONTRAVENTION, CIRCULATION ROUTIÈRE{DROIT DE LA CIRCULATION ROUTIÈRE}, TÉLÉPHONE MOBILE | 91 al. 1 LCR, 3 al. 1 OCR</w:t>
      </w:r>
    </w:p>
    <w:p>
      <w:pPr>
        <w:pStyle w:val="Heading2"/>
      </w:pPr>
      <w:r>
        <w:t>Erwägungen</w:t>
      </w:r>
    </w:p>
    <w:p>
      <w:r>
        <w:rPr>
          <w:b/>
        </w:rPr>
        <w:t>E. 1.1</w:t>
      </w:r>
    </w:p>
    <w:p>
      <w:r>
        <w:t>Interjeté dans les formes et délais légaux (art. 399 CPP) contre le jugement du tribunal de première instance ayant clos la procédure (art. 398 al. 1 CPP), l'appel de Z.________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w:t>
      </w:r>
    </w:p>
    <w:p>
      <w:r>
        <w:rPr>
          <w:b/>
        </w:rPr>
        <w:t>E. 4</w:t>
      </w:r>
    </w:p>
    <w:p>
      <w:r>
        <w:t>CPP correspondant à celle de l'art. 97 al. 1 LTF. En revanche, la juridiction d'appel peut revoir librement le droit (cf. TF 6B_1247/2013 du 13 mars 2014 consid. 1.2 et les réf. citées). 2. L’appelant conteste sa condamnation pour violation simple des règles de la circulation routière. Il conteste toute manipulation de son téléphone portable de la main gauche et soutient qu'en raison d'un dispositif mains-libres situé sur la droite de son véhicule, il n'avait pas à tenir son téléphone, et celui-ci ne pouvait se trouver du côté gauche du véhicule. 2.1 Aux termes de l'art. 31 al. 1 LCR (Loi fédérale du 19 décembre 1958 sur la circulation routière ; RS 741.01), le conducteur doit rester constamment maître de son véhicule de façon à pouvoir se conformer aux devoirs de la prudence.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consid. 2.1). Le degré de l’attention requise par l’art. 3 al. 1 OCR s’apprécie au regard des circonstances de l’espèce, telles que la densité du trafic, la configuration des lieux, l’heure, la visibilité et les sources de danger prévisibles (ATF 127 II 302 consid.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 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 e et 3 e phr. OCR).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(TF 6B_1183/2014 du 27 octobre 2015 consid. 1.4 et 1.6 ; ATF 120 IV 63 consid. 2d, JT 1994 I 697). 2.2 Le principe de l’appréciation libre des preuves interdit d’attribuer d’entrée de cause une force probante accrue à certains moyens de preuve, comme par exemple des rapports de police (cf. TF 1P.283/2006 du 4 août 2006 consid.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consid. 3b). 2.3 Le rapport de police du 5 février 2015 (P. 5) mentionne que l'attention des policiers a été attirée par le véhicule de l'appelant qui circulait en zigzaguant sur la voie de droite. En dépassant ce dernier, ils ont constaté que l'appelant ne vouait pas son attention à la route et à la circulation, étant tête baissée et manipulant son téléphone portable de sa main gauche. Interpellé sur les raisons de la manipulation, l'appelant avait déclaré ne plus se souvenir de ce qu'il faisait avec son appareil. Un message était toutefois en cours d'écriture. Ce rapport a été confirmé par le gendarme B.________ à l'audience de première instance (jgt., p. 5). Dans son opposition, l'appelant a contesté toute manipulation de son téléphone portable mais a admis l’avoir décroché de son support fixe en raison d'un appel en cours (cf. P. 5). Lors des débats de première instance, il a affirmé n’avoir jamais écrit de message et avoir eu la main libre. Il a en outre confirmé qu’il avait mangé une pomme et suivait les gendarmes (jgt., p. 4). En l’espèce, les déclarations des dénonciateurs et du prévenu sont divergentes. Il n’existe toutefois aucune raison de mettre en doute les déclarations concordantes des dénonciateurs, agents publics assermentés, aucun élément ne permettant de douter de leur crédibilité, d’autant que les déclarations du prévenu ont été fluctuantes. Les gendarmes n’ont aucun intérêt à l’issue de la procédure, contrairement à l'appelant qui s’est offusqué du retrait de permis d’un mois prononcé par l’autorité administrative à la suite de cette contravention. Le fait que ce dernier soit droitier et qu'il disposait d'un kit mains-libres dans son véhicule, ce qu'il a en effet démontré devant le Tribunal de police, ne l'empêchaient pas de tenir son téléphone portable et de rédiger un message de la main gauche. Par cette manipulation, l'appelant a rendu plus difficile la conduite de son véhicule puisqu'il a zigzagué sur la chaussée. En outre, la manipulation a duré plus d’un court instant au sens de la jurisprudence du Tribunal fédéral, puisque la voiture de police a eu le temps de remarquer le véhicule de l'appelant qui zigzaguait, de remonter à sa hauteur et de le voir manipuler son téléphone portable de la main gauche en ayant la tête baissée. Une telle occupation, qui impliquait de détourner son attention de la route le temps de rédiger un message, viole manifestement la règle de l’art. 3 al. 1 OCR. Enfin, le prévenu a encore mangé une pomme alors qu’il suivait la voiture des gendarmes, faisant ainsi preuve d’une désinvolture certaine. En définitive, l'état de fait du jugement attaqué n’a pas été établi de manière arbitraire ou en violation du droit. La condamnation de l’appelant pour violation simple des règles de la circulation (art. 90 al. 1 LCR) doit dès lors être confirmée. 3. Il résulte de ce qui précède que l’appel de Z.________ doit être rejeté et le jugement attaqué intégralement confirmé. Vu l’issue de la cause, les frais de la procédure d’appel, constitués du seul émolument d’arrêt, par 540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