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65 vom 31. August 2015</w:t>
      </w:r>
    </w:p>
    <w:p>
      <w:r>
        <w:t>VD Tribunal cantonal, 2015-08-31, FR</w:t>
      </w:r>
    </w:p>
    <w:p>
      <w:r>
        <w:rPr>
          <w:b/>
        </w:rPr>
        <w:t xml:space="preserve">Quelle: </w:t>
      </w:r>
      <w:r>
        <w:t>https://mcp.opencaselaw.ch/entscheid/vd_findinfo_Jug___2016___65</w:t>
      </w:r>
    </w:p>
    <w:p>
      <w:r>
        <w:t>FR: VD_FINDINFO Jug / 2016 / 65 du 31 août 2015</w:t>
      </w:r>
    </w:p>
    <w:p>
      <w:r>
        <w:t>IT: VD_FINDINFO Jug / 2016 / 65 del 31 agosto 2015</w:t>
      </w:r>
    </w:p>
    <w:p>
      <w:pPr>
        <w:pStyle w:val="Heading2"/>
      </w:pPr>
      <w:r>
        <w:t>Regeste</w:t>
      </w:r>
    </w:p>
    <w:p>
      <w:r>
        <w:t>CONTRAINTE{DROIT PÉNAL}, TENTATIVE{DROIT PÉNAL} | 181 CP, 22 ad 181 CP</w:t>
      </w:r>
    </w:p>
    <w:p>
      <w:pPr>
        <w:pStyle w:val="Heading2"/>
      </w:pPr>
      <w:r>
        <w:t>Erwägungen</w:t>
      </w:r>
    </w:p>
    <w:p>
      <w:r>
        <w:rPr>
          <w:b/>
        </w:rPr>
        <w:t>E. 1</w:t>
      </w:r>
    </w:p>
    <w:p>
      <w:r>
        <w:t>Selon l’art. 399 al. 1 CPP (Code de procédure pénale du 5 octobre 2007 ; RS 312.0),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l'appel a été formé en temps utile, par le dépôt d'une annonce d'appel motivée. Il est ainsi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3.1</w:t>
      </w:r>
    </w:p>
    <w:p>
      <w:r>
        <w:t>L’appelant conteste sa condamnation pour tentative de contrainte, affirmant que celle-ci ne reposerait sur aucune preuve suffisante.</w:t>
      </w:r>
    </w:p>
    <w:p>
      <w:r>
        <w:rPr>
          <w:b/>
        </w:rPr>
        <w:t>E. 3.2.1</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TF 6B_831/2009 précité consid. 2.2.2).</w:t>
      </w:r>
    </w:p>
    <w:p>
      <w:r>
        <w:rPr>
          <w:b/>
        </w:rPr>
        <w:t>E. 3.2.2</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tentative est réprimée par l’art. 22 CP.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la;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137 IV 326 consid. 3.3.1; 134 IV 216 consid. 4.2; 119 IV 301 consid. 2a).</w:t>
      </w:r>
    </w:p>
    <w:p>
      <w:r>
        <w:rPr>
          <w:b/>
        </w:rPr>
        <w:t>E. 3.3</w:t>
      </w:r>
    </w:p>
    <w:p>
      <w:r>
        <w:t>En l’espèce, l’appelant n’a pas contesté avoir été en contact avec sa fille le jour où les menaces ont été proférées à son encontre. Il a en outre partiellement corroboré, dans ses déclarations, la version des faits présentée par la plaignante, en admettant qu’il ne pouvait pas tolérer le fait qu’elle embrasse un garçon de son âge en public et que, par référence à la tradition musulmane, un tel acte était « honteux ». A l’examen du dossier, on constate par ailleurs que l’appelant, qui régit sa famille sur un mode patriarcal et qui s’était livré à des violences domestiques lors de son précédent mariage, était réellement fâché de la situation, en démontrant, au détour des SMS adressés à sa fille après le 31 mars 2015, une attitude particulièrement ferme et manipulatrice à l’égard de cette dernière. On relève enfin que l’appelant a même expressément admis en cours d’instruction avoir « engueulé » sa fille avant toutefois de nuancer cette affirmation lors des débats de première instance. Au vu de ces éléments, on ne saurait concevoir le fait que la plaignante ait inventé les accusations portées à l’encontre de son père. Ses affirmations détaillées sont au surplus crédibles et cohérentes, de sorte qu’il n’existe pas de doutes raisonnables quant à l’existence et à la teneur des menaces proférées par l’appelant à l’encontre de sa fille. Il s’ensuit, dès lors que l’appelant a, intentionnellement et de manière illicite, menacé sa fille d’un dommage sérieux dans le but de l’empêcher de fréquenter son petit ami, que les éléments constitutifs de l’infraction réprimée à l’art. 181 CP sont remplis. Seule la tentative sera toutefois retenue dès lors que la menace n’a pas eu l’effet escompté par le prévenu. Au regard des considérations qui précèdent, la peine pécuniaire de 60 jours-amende à 10 fr., suspendue durant un délai d’épreuve de deux ans, ainsi que l’amende de 100 fr. à titre de sanction immédiate, sont adéquates. Elles peuvent dès lors être confirmées.</w:t>
      </w:r>
    </w:p>
    <w:p>
      <w:r>
        <w:rPr>
          <w:b/>
        </w:rPr>
        <w:t>E. 4</w:t>
      </w:r>
    </w:p>
    <w:p>
      <w:r>
        <w:t>En définitive, l’appel doit être rejeté et le jugement confirmé. Vu l'issue de la cause, les frais de la procédure d'appel, constitués du seul émolument d'arrêt (art. 21 al. 1 et 2 TFIP [tarif des frais de procédure et indemnités en matière pénale du 28 septembre 2010 ; RSV 312.03.1]), par 1'060 fr., seront mis à la charge de l’appelant (art. 428 al. 1 CPP). La Cour d’appel pénale, appliquant les articles 34, 42, 47, 22 ad 181 CP et 398 ss CPP, prononce : I. L’appel est rejeté. II. Le jugement rendu le 31 août 2015 par le Tribunal de l’arrondissement de la Broye et du Nord vaudois est confirmé selon le dispositif suivant : « I. constate que A.N.________ s’est rendu coupable de tentative de contrainte ; II. condamne A.N.________ à 60 (soixante) jours-amende, le montant du jour-amende étant fixé à 10 (dix) francs, et à une amende de 100 (cent) francs à titre de sanction immédiate, III. suspend l’exécution de la peine pécuniaire et fixe au condamné un délai d’épreuve de 2 (deux) ans ; IV. dit qu’à défaut fautif de paiement de l’amende, la peine privative de liberté de substitution sera de 10 (dix) jours ; V. met l’entier des frais de la cause par 1'450 (mille quatre cent cinquante) francs à la charge du prévenu. » III. Les frais d'appel, par 1'060 fr., sont mis à la charge d’A.N.________. IV. Le jugement motivé est exécutoire. Le président :              La greffière : Du 1 er décembre 2015 Le dispositif du jugement qui précède est communiqué à l’appelant et aux autres intéressés. La greffière : Du Le jugement qui précède, dont la rédaction a été approuvée à huis clos, est notifié, par l'envoi d'une copie complète, à : - M. A.N.________, - Mme B.N.________, - Ministère public central ; et communiqué à : - Mme la Présidente du Tribunal de police de l’arrondissement de la Broye et du Nord vaudois, - M. le Procureur de l’arrondissement du Nord vaudois, - Service de la population, secteur 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