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52 vom 5. Oktober 2015</w:t>
      </w:r>
    </w:p>
    <w:p>
      <w:r>
        <w:t>VD Tribunal cantonal, 2015-10-05, FR</w:t>
      </w:r>
    </w:p>
    <w:p>
      <w:r>
        <w:rPr>
          <w:b/>
        </w:rPr>
        <w:t xml:space="preserve">Quelle: </w:t>
      </w:r>
      <w:r>
        <w:t>https://mcp.opencaselaw.ch/entscheid/vd_findinfo_Jug___2016___52</w:t>
      </w:r>
    </w:p>
    <w:p>
      <w:r>
        <w:t>FR: VD_FINDINFO Jug / 2016 / 52 du 5 octobre 2015</w:t>
      </w:r>
    </w:p>
    <w:p>
      <w:r>
        <w:t>IT: VD_FINDINFO Jug / 2016 / 52 del 5 ottobre 2015</w:t>
      </w:r>
    </w:p>
    <w:p>
      <w:pPr>
        <w:pStyle w:val="Heading2"/>
      </w:pPr>
      <w:r>
        <w:t>Regeste</w:t>
      </w:r>
    </w:p>
    <w:p>
      <w:r>
        <w:t>LÉSION CORPORELLE SIMPLE, VOIES DE FAIT, PARTIE CIVILE, TORT MORAL, FIXATION DE LA PEINE | 47 CO, 123 CP, 126 CP, 47 CP, 126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d’X.________ et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 jugement du 5 octobre 2015 p. 4). Y.________ se serait alors mise à hurler et à l'insulter, puis l'aurait attrapée par les cheveux. La prévenue lui aurait demandé en vain de la lâcher, mais elle aurait été contrainte de faire de même pour se libérer, avant que la plaignante ne court vers sa voiture en criant « appelez la police » (P. 7).</w:t>
      </w:r>
    </w:p>
    <w:p>
      <w:r>
        <w:rPr>
          <w:b/>
        </w:rPr>
        <w:t>E. 3.1</w:t>
      </w:r>
    </w:p>
    <w:p>
      <w:r>
        <w:t>Il convient d'examiner en premier lieu l'appel de la prévenue, qui conteste les faits. En substance, elle prétend qu’il s’agirait d’un hasard que les deux femmes se soient trouvées simultanément sur le parking d’Ikea. Elle serait allée vers la voiture de la plaignante pour discuter « d’un malentendu » (P. 7 ; PV aud. 4 p.</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(CAPE 6 mars 2015/35 consid. 3.2.2 et réf.).</w:t>
      </w:r>
    </w:p>
    <w:p>
      <w:r>
        <w:rPr>
          <w:b/>
        </w:rPr>
        <w:t>E. 3.3</w:t>
      </w:r>
    </w:p>
    <w:p>
      <w:r>
        <w:t>Le tribunal de première instance a préféré à la version d’X.________, celle de la plaignante, corroborée par le témoignage de N.________, dont il a considéré qu’il n’avait aucune raison d’être mis en doute. Il a ajouté que la version de la prévenue pouvait difficilement se voir accorder du crédit, notamment parce qu’on ne comprenait pas qu'elle se parque à proximité de sa voisine avec laquelle elle était en conflit depuis longtemps. Cette appréciation ne prête pas le flanc à la critique. Le témoin n'a aucune raison de mentir, N.________ ne connaissant aucune des deux parties (PV aud. 3, ligne 16). Elle a expliqué, tant lors de sa première audition (PV aud. 4) qu’aux débats de première instance (jugement du 5 octobre 2015, p. 8), que lorsqu’elle était arrivée sur le parking du magasin, qui était quasiment vide, elle avait entendu des cris de femmes. En sortant de sa voiture, elle a constaté que les cris provenaient de deux femmes qui se trouvaient alors debout à côté d’une voiture. Selon le témoin, « la blonde » (X.________) aurait alors tiré les cheveux de « la brune » (Y.________), qui s’est baissée pour essayer de se dégager. Le témoin n’a pas vu « la brune » tirer les cheveux de « la blonde ». Lorsqu’elle leur a demandé d’arrêter, X.________ lui aurait répondu, sans lâcher prise, que cela ne la regardait pas et qu’il s’agissait d’un conflit de voisinage. Après encore quelques cris, le témoin a expliqué que « la blonde » avait repris sa voiture, qui se trouvait à côté de celle de l’autre femme, et avait quitté le parking en faisant crisser les pneus. Les déclarations du témoin corroborent la version de Y.________ et non celle de la prévenue. Contrairement à ce qu’a soutenu cette dernière, le témoin disposait probablement d’une vue dégagée sur la scène dès lors qu’à 10h du matin, heure d’ouverture du magasin, le parking était quasiment vide, ce que la prévenue a par ailleurs elle-même admis à une occasion (PV aud. 4, ligne 88) et il n’y a pas lieu de croire que sa vue ait pu être masquée par un « rangée de voiture » comme l’a prétendu la prévenue. Pour le surplus, il est surprenant de penser que, comme elle le soutient, la prévenue ait voulu, subitement, faire la paix avec sa voisine, et qu’elle ait choisi, à cet effet, le parking d'un centre commercial, alors que les occasions de se rencontrer ne doivent pas manquer pour ces deux femmes qui vivent dans le même quartier et dont les enfants sont scolarisés au même endroit. De surcroît, le comportement prêté à la plaignante est incohérent et/ou manipulateur et rien ne permet de penser que l'intéressée aurait ce type de tendance. Enfin, on ne voit pas en quoi contre-attaquer, en tirant les cheveux de sa voisine en réponse à la prétendue agression dont elle aurait fait l’objet, constituerait un moyen de « se libérer » ; c'est au contraire le plus sûr chemin de l'escalade. En définitive, il faut admettre que c'est bien la prévenue qui a agressé la plaignante et c’est cette version qui sera retenue.</w:t>
      </w:r>
    </w:p>
    <w:p>
      <w:r>
        <w:rPr>
          <w:b/>
        </w:rPr>
        <w:t>E. 4.1</w:t>
      </w:r>
    </w:p>
    <w:p>
      <w:r>
        <w:t>Dans son appel, la plaignante conteste la qualification juridique des faits retenus. Elle fait valoir qu’X.________ lui aurait arraché une grande quantité de cheveux, ce qui aurait généré non seulement une vive douleur pendant plusieurs jours et l'aurait amenée à prendre des anti-inflammatoires, mais également l'apparition d'une tuméfaction, de gonflements et la perte de nombreux cheveux les jours suivants, ainsi que des conséquences psychologiques.</w:t>
      </w:r>
    </w:p>
    <w:p>
      <w:r>
        <w:rPr>
          <w:b/>
        </w:rPr>
        <w:t>E. 4.2</w:t>
      </w:r>
    </w:p>
    <w:p>
      <w:r>
        <w:t>L'art. 123 CP (Code pénal suisse du 21 décembre 1937 ; RS 311.0)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Ainsi qu'on l'a vu, l'art. 123 CP protège non seulement l'intégrité corporelle et la santé physique, mais aussi la santé psychique.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Dans cet arrêt, le Tribunal fédéral a admis qu'une tonsure totale pouvait être qualifiée de lésions corporelles, non seulement parce qu'elle constituait une atteinte à l'intégrité physique, mais aussi en raison de l'humiliation inhérente à l'atteinte, et à son impact psychique sur la victime adolescente.</w:t>
      </w:r>
    </w:p>
    <w:p>
      <w:r>
        <w:rPr>
          <w:b/>
        </w:rPr>
        <w:t>E. 4.3</w:t>
      </w:r>
    </w:p>
    <w:p>
      <w:r>
        <w:t>Le premier juge a considéré que le fait d'arracher une touffe de cheveux constituait une atteinte de peu d'importance, passagère et bénigne et que la douleur ressentie restait en-deça du seuil des lésions corporelles. Y.________ a produit une photo de la touffe de cheveux qui aurait été arrachée (P. 16/3). On ne peut toutefois pas en conclure grand-chose, si ce n'est qu'il y a bien eu une atteinte physique, certes passagère puisque les cheveux repoussent. Pas une seule fois, dans le dossier, la plaignante n'a évoqué la douleur physique qu'a engendrée l'arrachage de cheveux. Ce n'est que dans sa déclaration d'appel qu’elle affirme, sans l'établir — par certificat médical, par exemple — que l'agression a généré une vive douleur qui a perduré plusieurs jours, l'apparition d'une tuméfaction et la perte de cheveux supplémentaires les jours suivants. Si la douleur physique n'a pas été la première préoccupation de la plaignante, on doit néanmoins admettre, en se fondant sur l'expérience générale de la vie, qu'elle n'a pas été inexistante. La question de savoir si cette atteinte physique suffirait à elle seule à retenir la qualification de lésions corporelles simple peut demeurer ouverte dès lors que doit également être prise en considération l'atteinte psychique subie par la plaignante (ATF 134  IV 189 consid. 1.4). A cet égard, on relèvera que Y.________ a dit avoir été choquée et traumatisée. Ces déclarations sont accréditées par le témoignage de N.________, qui a indiqué qu'elle avait vu la plaignante trembler et pleurer (PV aud. 3, p. 2 ; jugement du 5 octobre 2015, p. 7). Au surplus, il ressort de l’attestation du Dr [...], psychiatre et psychothérapeute qui a suivi la plaignante (P. 13/1), que celle-ci est en traitement à la « Maison de Psychothérapie» depuis le 23 septembre 2014 suite à une agression du 13 (recte. 30) avril 2014, qu'elle a « développé des symptômes tout à fait compatibles avec un syndrome de stress post-traumatique » et que « ce diagnostic est corrélé par les dires de la patiente ». Le fait que la plaignante n’ait sollicité l’aide d’un psychiatre que quelques mois après l’agression ne saurait démontrer, comme l’a vainement fait plaider la prévenue, une absence de lien de causalité entre cette consultation et l’agression du 30 avril 2014. En effet, il est tout à fait plausible que la plaignante ait essayé, pendant les quelques mois qui ont séparé l’agression de la consultation, de résoudre son mal-être par d’autres moyens avant de finalement consulter un psychiatre faute de résultat. Au demeurant, le dossier contient également une attestation du 10 septembre 2014, signée par le Dr [...], médecin généraliste, qui indique avoir été contactée par la plaignante le 2 mai 2014 à la suite d'une agression physique par sa voisine le 30 avril 2014 (P. 13/2), et que la patiente était « encore complètement choquée et traumatisée », et « n'arrivait pas à contenir ses larmes ». Au vu de ces éléments, il ne fait pas de doute qu'il y a eu une souffrance et on doit admettre que les blessures subies par Y.________ sont constitutives de lésions corporelles simples et l'appel de la plaignante doit être admis sur ce point.</w:t>
      </w:r>
    </w:p>
    <w:p>
      <w:r>
        <w:rPr>
          <w:b/>
        </w:rPr>
        <w:t>E. 5.1</w:t>
      </w:r>
    </w:p>
    <w:p>
      <w:r>
        <w:t>La qualification juridique de l’infraction ayant été modifiée, il y a lieu d’examiner la peine qui doit être prononcée pour réprimer cette infraction.</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5.3</w:t>
      </w:r>
    </w:p>
    <w:p>
      <w:r>
        <w:t>En l’espèce, X.________ doit être reconnue coupable de lésions corporelles simples. Elle n’a aucun antécédent et son comportement, qui n'est pas de peu de gravité au sens de l'art. 123 al. 1 2 ème phrase CP, peut être sanctionné adéquatement par une peine pécuniaire de 15 jours-amende. S’agissant du montant du jour-amende, on relèvera que la prévenue est mère au foyer et qu’elle est entretenue par son mari qui réalise un salaire de l’ordre de 150'000 fr. brut par an. Si l’on déduit de ce montant la part correspondant aux charges sociales (20%) et fiscales (15%), ainsi que les montants dévolus à l’entretien des enfants et du conjoint, le montant du jour-amende doit être arrêté à 50 francs.</w:t>
      </w:r>
    </w:p>
    <w:p>
      <w:r>
        <w:rPr>
          <w:b/>
        </w:rPr>
        <w:t>E. 5.4</w:t>
      </w:r>
    </w:p>
    <w:p>
      <w:r>
        <w:t>En l’absence de pronostic défavorable, cette peine sera assortie du sursis, le délai d’épreuve étant arrêté à deux ans (art. 42 CP)</w:t>
      </w:r>
    </w:p>
    <w:p>
      <w:r>
        <w:rPr>
          <w:b/>
        </w:rPr>
        <w:t>E. 6</w:t>
      </w:r>
    </w:p>
    <w:p>
      <w:r>
        <w:t>La plaignante conteste le rejet de ses conclusions civiles, à savoir 3'000 fr. de réparation morale et 1'506 fr. 50 de frais médicaux.</w:t>
      </w:r>
    </w:p>
    <w:p>
      <w:r>
        <w:rPr>
          <w:b/>
        </w:rPr>
        <w:t>E. 6.1</w:t>
      </w:r>
    </w:p>
    <w:p>
      <w:r>
        <w:t>Selon l’art. 126 al. 1 CPP, le tribunal statue sur les conclusions civiles présentées lorsqu’il rend un verdict de culpabilité à l’encontre du prévenu (let. a) ou lorsqu’il acquitte le prévenu et que l’état de fait est suffisamment établi (let. b). L’art. 126 al. 2 let. b CPP dispose que le tribunal renvoie la partie plaignante à agir par la voie civile lorsque la partie plaignante n'a pas chiffré ses conclusions de manière suffisamment précise ou ne les a pas suffisamment motivées. L’art. 126 al. 3 CPP prévoit encore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6.2</w:t>
      </w:r>
    </w:p>
    <w:p>
      <w:r>
        <w:t>S’agissant en premier lieu des frais médicaux invoqués par la plaignante, ils comprennent deux factures du Dr [...], deux factures de M. [...], «thérapeute indépendant en somatic experiencing », pour un total de cinq séances, et quatre factures de Mme [...], kinésiologue, pour autant de séances. Le tribunal de première instance a retenu, d'une part, que le lien de causalité entre l'agression et le traitement médical entrepris cinq mois après les faits n'était pas établi et, d’autre part, que la « non prise en charge desdits frais médicaux par l'assurance maladie » n'était pas prouvée. La Cour de céans ne partage pas le point de vue du Tribunal de police s'agissant du lien de causalité entre l'agression et la consultation du Dr [...]. Comme déjà dit (cf. consid. 4.3 ci-dessus), il n’apparaît pas inconcevable qu’une personne traumatisée par une agression somme toute encore modeste pense dans un premier temps pouvoir surmonter seule le choc, ou par le biais de médecines alternatives, et ne consulte un psychiatre qu'après un certain temps, lasse de voir ses symptômes persister. Cela étant, il n'est effectivement pas exclu que la plaignante ait pu se faire rembourser tout ou partie de ses factures par son assurance maladie. Au surplus, en ce qui concerne les factures des autres thérapeutes, c'est à juste titre que le premier juge a estimé qu'il n'était pas établi qu'elles aient un lien avec l'agression. Au demeurant, on peut s'interroger sur leur bien-fondé d'un point de vue médical étant relevé que, si leur nécessité ne devait pas pouvoir être prouvée,  il n’appartiendrait pas à la prévenue d’assumer financièrement les diverses fantaisies thérapeutiques de la victime. En définitive, les conclusions civiles en dommages-intérêts n’étant pas suffisamment motivées,  il y a lieu de renvoyer la plaignante à agir par la voie civile (art. 126 al. 2 let. b, voire al. 3,  CPP).</w:t>
      </w:r>
    </w:p>
    <w:p>
      <w:r>
        <w:rPr>
          <w:b/>
        </w:rPr>
        <w:t>E. 6.3</w:t>
      </w:r>
    </w:p>
    <w:p>
      <w:r>
        <w:t>Le tribunal a également rejeté les conclusions civiles de la plaignante tendant à l’allocation d’une indemnité en réparation du tort moral, considérant, en substance, que les faits n'étaient pas suffisamment graves pour justifier une réparation.</w:t>
      </w:r>
    </w:p>
    <w:p>
      <w:r>
        <w:rPr>
          <w:b/>
        </w:rPr>
        <w:t>E. 6.3.1</w:t>
      </w:r>
    </w:p>
    <w:p>
      <w:r>
        <w:t>En vertu de l'art. 47 CO (Code des obligations suisse du 30 mars 1911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6B_353/2012 du 26 septembre 2012 consid. 2.1 et les références citées).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(ibidem).</w:t>
      </w:r>
    </w:p>
    <w:p>
      <w:r>
        <w:rPr>
          <w:b/>
        </w:rPr>
        <w:t>E. 6.3.2</w:t>
      </w:r>
    </w:p>
    <w:p>
      <w:r>
        <w:t>En l’espèce, la plaignante a été la victime d'une agression gratuite et sans provocation de sa part. Comme cela a été retenu ci-dessus, il est avéré que le fait de se faire arracher une quantité non négligeable de cheveux a dû être douloureux et que la plaignante a été choquée, ce qui a été attesté par le témoignage de N.________, par le médecin psychiatre de la plaignante – qui a indiqué, plus de cinq mois après les faits, que celle-ci avait développé des symptômes tout à fait compatibles avec un syndrome de stress post-traumatique – ainsi que par le Dr [...]. Au vu de ces éléments, une réparation morale se justifie. La somme de 3'000 fr. requise par la partie plaignante est toutefois un peu élevée et c’est un montant de 1'500 fr. qui lui sera alloué.</w:t>
      </w:r>
    </w:p>
    <w:p>
      <w:r>
        <w:rPr>
          <w:b/>
        </w:rPr>
        <w:t>E. 6.4</w:t>
      </w:r>
    </w:p>
    <w:p>
      <w:r>
        <w:t>Enfin, c’est à juste titre que le tribunal de première instance a alloué à Y.________ la somme de 4’050 fr., TVA et débours compris, à titre de juste indemnité au sens de l’art. 433 CPP.</w:t>
      </w:r>
    </w:p>
    <w:p>
      <w:r>
        <w:rPr>
          <w:b/>
        </w:rPr>
        <w:t>E. 7</w:t>
      </w:r>
    </w:p>
    <w:p>
      <w:r>
        <w:t>En conclusion, l'appel d’X.________ doit être rejeté et celui de Y.________ partiellement admis. Le jugement entrepris sera modifié dans le sens des considérants qui précèdent. Vu l'issue de la cause, les frais de la procédure d'appel, constitués de l'émolument de jugement, par 1’940 fr. (art. 21 al. 1 et 2 TFIP [Tarif des frais de procédure et indemnités en matière pénale du 28 septembre 2010; RSV 312.03.1]), doivent être mis à la charge de d’X.________, qui succombe (art. 428 al. 1 CPP). Y.________ a conclu à l’allocation de dépens d’appel. Toutefois, contrairement aux réquisits de l’art. 433 al. 2 CPP, elle n’a pas chiffré ses prétentions, si bien qu’aucune indemnité ne lui sera accordée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