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419 vom 23. Juni 2016</w:t>
      </w:r>
    </w:p>
    <w:p>
      <w:r>
        <w:t>VD Tribunal cantonal, 2016-06-23, FR</w:t>
      </w:r>
    </w:p>
    <w:p>
      <w:r>
        <w:rPr>
          <w:b/>
        </w:rPr>
        <w:t xml:space="preserve">Quelle: </w:t>
      </w:r>
      <w:r>
        <w:t>https://mcp.opencaselaw.ch/entscheid/vd_findinfo_Jug___2016___419</w:t>
      </w:r>
    </w:p>
    <w:p>
      <w:r>
        <w:t>FR: VD_FINDINFO Jug / 2016 / 419 du 23 juin 2016</w:t>
      </w:r>
    </w:p>
    <w:p>
      <w:r>
        <w:t>IT: VD_FINDINFO Jug / 2016 / 419 del 23 giugno 2016</w:t>
      </w:r>
    </w:p>
    <w:p>
      <w:pPr>
        <w:pStyle w:val="Heading2"/>
      </w:pPr>
      <w:r>
        <w:t>Regeste</w:t>
      </w:r>
    </w:p>
    <w:p>
      <w:r>
        <w:t>CONTRAINTE{DROIT PÉNAL}, TENTATIVE{DROIT PÉNAL}, FIXATION DE LA PEINE, ADMISSION DE LA DEMANDE | 181 CP, 47 CP</w:t>
      </w:r>
    </w:p>
    <w:p>
      <w:pPr>
        <w:pStyle w:val="Heading2"/>
      </w:pPr>
      <w:r>
        <w:t>Erwägungen</w:t>
      </w:r>
    </w:p>
    <w:p>
      <w:r>
        <w:rPr>
          <w:b/>
        </w:rPr>
        <w:t>E. 1</w:t>
      </w:r>
    </w:p>
    <w:p>
      <w:r>
        <w:t>Interjeté dans les formes et délais légaux (art. 399 CPP [Code de procédure pénale du 5 octobre 2007 ; RS 312.0]) par une partie ayant la qualité pour recourir contre le jugement d’un tribunal de première instance ayant clos la procédure (art. 398 al. 1 CPP), l’appel de X.________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3.1</w:t>
      </w:r>
    </w:p>
    <w:p>
      <w:r>
        <w:t>L'appelant conteste l'acquittement dont a bénéficié le prévenu s'agissant de l'accusation de tentative de contrainte. Il fait valoir que le prévenu a reconnu l'avoir menacé d'intervenir auprès du MROS, ainsi qu'auprès de la FINMA, de manière à faire bloquer les comptes de ses sociétés. Pour l’appelant, ce procédé serait illicite à la fois par le but et le moyen utilisés ; le fait que le plaignant ne se serait pas senti menacé ne permettrait pas de libérer le prévenu de toute infraction, la notion de pressions exercées sur la victime devant être appréciée de manière objective.</w:t>
      </w:r>
    </w:p>
    <w:p>
      <w:r>
        <w:rPr>
          <w:b/>
        </w:rPr>
        <w:t>E. 3.2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tentative est réprimée par l'art. 22 CP.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la;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134 IV 216 consid. 4.2; 119 IV 301 consid. 2a). La contrainte n'est contraire au droit que si elle est illicite (ATF 120 IV 17 consid. 2a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137 IV 326 consid. 3.3.1; 134 IV 216 consid. 4.1; 120 IV 17 consid. 2a/bb). Ainsi, menacer d'une plainte pénale pour une infraction que rien ne permet sérieusement de soupçonner est un moyen en soi inadmissible (ATF 120 IV 17 consid. consid. 2a/bb). En revanche, réclamer le paiement d'une créance ou menacer de déposer une plainte pénale (lorsque l'on est victime d'une infraction) constituent en principe des actes licites ;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(ATF 120 IV 17 consid. 2a/bb et les arrêts cités ; au sujet de la contrainte susceptible d'être réalisée par un commandement de payer, cf. arrêt 6S.853/2000 du 9 mai 2001 et 6S.874/1996 du 26 février 1997). Sur le plan subjectif, il faut que l'auteur ait agi intentionnellement, c'est-à-dire qu'il ait voulu contraindre la victime à adopter le comportement visé en étant conscient de l'illicéité de son comportement ; le dol éventuel suffit (ATF 120 IV 17 consid. 2c p. 22). Lorsque la victime ne se laisse pas intimider et n'adopte pas le comportement voulu par l'auteur, ce dernier est punissable de tentative de contrainte (ATF 129 IV 262; 106 IV 125 consid. 2b p. 12).</w:t>
      </w:r>
    </w:p>
    <w:p>
      <w:r>
        <w:rPr>
          <w:b/>
        </w:rPr>
        <w:t>E. 3.3</w:t>
      </w:r>
    </w:p>
    <w:p>
      <w:r>
        <w:t>En l’espèce, le prévenu admet avoir dit qu'il interviendrait auprès du MROS et de la FINMA de manière à faire bloquer, le cas échéant, les comptes des sociétés du plaignant (jugement du 28 juin 2016, p. 4). Il a également admis avoir dit au plaignant que le MROS ou la FINMA prenaient des mesures sur la base de simples soupçons (PV aud. 1 lignes 279 et 280). Enfin, il ne conteste pas le fait qu’il savait qu'une éventuelle dénonciation auprès d'autorités de surveillance en matière de blanchiment d'argent n’aurait reposé sur aucun fondement sérieux de blanchiment. Au vu de ces éléments, et contrairement à ce qu'a retenu le premier juge, il y a lieu de constater que le procédé utilisé par Y.________ est illicite et ne constitue pas un moyen de pression acceptable dans le cadre de relations commerciales. En effet, le prévenu a formulé son intention de faire intervenir le MROS ou la FINMA alors même qu'il savait qu'aucun motif de dénonciation fondé sur du blanchiment d'argent n'existait. Or, la Loi sur le blanchiment d’argent (LBA du 17 juin 1996 ; RS 955.0) instaure des mesures très contraignantes – tels que le blocage des comptes sur la base de simples soupçons qui constitue l’une des mesures phares du dispositif de lutte anti-blanchiment – qui doivent être précisément réservées aux situations justifiant cette rigueur, notamment en cas de soupçons effectifs. En l’espèce, Y.________ a menacé le plaignant d'utiliser ces autorités de surveillance dans un but totalement étranger à ces institutions, soit de faire craindre à un partenaire commercial un dommage important par le blocage de ses comptes. Il va de soi qu’un tel blocage aurait lourdement entravé l’activité des sociétés du plaignant, lesquelles se seraient trouvées paralysées. En procédant de la sorte, le prévenu avait clairement l’intention de faire céder le plaignant afin qu’il renonce au recouvrement d'une créance de l'une de ses sociétés. Au demeurant, il n’existait aucun rapport entre le litige préexistant et les moyens envisagés par Y.________ pour faire céder le plaignant. Le prénommé a donc clairement menacé de faire un usage abusif des moyens prévus par la loi sur le blanchiment d’argent, en particulier le blocage des comptes, pour régler un litige de nature purement civil. Enfin, le fait que le plaignant n'ait pas été suffisamment alarmé pour céder à la menace et renoncer à sa créance ne suffit pas à exclure l'infraction. Objectivement, il s'agissait d'une menace grave. Le fait que la discussion soit intervenue entre deux hommes d’affaires aguerris ne saurait annihiler tout effet à la menace proférée. Au contraire, en sa qualité d’homme d’affaires, le plaignant était d’autant plus conscient des répercussions que pouvaient avoir la mise en œuvre des procédures dont le menaçait le prévenu. Enfin, le but recherché par Y.________ était clairement celui d’amener le plaignant à lui consentir un arrangement favorable dans le cadre du litige existant entre eux et, notamment, l’abandon d’une importante créance. L’atteinte à la liberté d’action est donc incontestable. Subjectivement, le prévenu a admis qu’il entendait augmenter la pression sur X.________ (jugement du 28 juin 2016, p. 3). Y.________, qui est rompu au monde des affaires, savait que les procédures dont il menaçait le plaignant n’avaient aucun lien avec l’objet de leur litige. En conséquence, il ne pouvait pas ignorer que le fait d'utiliser la menace d'une telle dénonciation était illicite. Tous les éléments objectifs et subjectifs de la contrainte sont donc réunis. L'infraction est toutefois demeurée au stade de la tentative dès lors que X.________ ne s’est pas laissé intimider et n'a pas adopté le comportement voulu par Y.________.</w:t>
      </w:r>
    </w:p>
    <w:p>
      <w:r>
        <w:rPr>
          <w:b/>
        </w:rPr>
        <w:t>E. 4.1</w:t>
      </w:r>
    </w:p>
    <w:p>
      <w:r>
        <w:t>Y.________ doit être reconnu coupable de diffamation – les faits relatés sous lettre C.2.2.1 ci-dessus ainsi que leur qualification juridique n’étant pas contestés au stade de l’appel – et de tentative de contrainte.</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(ATF 134 IV 1 consid. 4.2.2).</w:t>
      </w:r>
    </w:p>
    <w:p>
      <w:r>
        <w:rPr>
          <w:b/>
        </w:rPr>
        <w:t>E. 4.3</w:t>
      </w:r>
    </w:p>
    <w:p>
      <w:r>
        <w:t>A charge, il faut prendre en considération le concours d’infractions ainsi que l’acharnement dont a fait preuve le prévenu à l’encontre de X.________, en n’hésitant pas à le diffamer d’abord avant de tenter de le contraindre à renoncer à ses prétentions, dans l’unique objectif de soustraire sa société au remboursement d’une dette. A décharge, on retiendra le fait que le prévenu a reconnu en cours de procédure avoir mal agi, ainsi que les excuses présentées à X.________. Enfin, l’infraction de contrainte est demeurée au stade de la tentative. Tout bien considéré, c’est une peine pécuniaire de 90 jours-amende qui devra sanctionner le comportement d’Y.________. Au vu de la situation financière du prévenu, le montant du jour-amende sera arrêté à 350 francs. Enfin, la peine pourra être assortie du sursis dont Y.________ remplit les conditions, la durée de celui-ci étant arrêtée à deux ans.</w:t>
      </w:r>
    </w:p>
    <w:p>
      <w:r>
        <w:rPr>
          <w:b/>
        </w:rPr>
        <w:t>E. 5</w:t>
      </w:r>
    </w:p>
    <w:p>
      <w:r>
        <w:t>En première instance, seule la moitié des frais de la procédure avait été mise à la charge d’Y.________ pour tenir compte du fait que celui-ci était libéré d’un chef d’accusation. Compte tenu du fait que le prénommé doit en définitive être reconnu coupable des deux chefs de prévention pour lesquels il était poursuivi, l’entier des frais de la procédure de première instance, arrêtés à 2'500 fr., sera mis à sa charge.</w:t>
      </w:r>
    </w:p>
    <w:p>
      <w:r>
        <w:rPr>
          <w:b/>
        </w:rPr>
        <w:t>E. 6</w:t>
      </w:r>
    </w:p>
    <w:p>
      <w:r>
        <w:t>En définitive, l’appel de X.________ doit être admis et le jugement entrepris réformé dans le sens des considérants qui précèdent. Vu l’issue de la cause, les frais d’appel, constitués en l’espèce du seul émolument de jugement, par 1’610 fr. (art. 21 al. 1 et 2 TFIP [Tarif des frais de procédure et indemnités en matière pénale du 28 septembre 2010; RSV 312.03.1]), seront mis à la charge d’Y.________ qui a conclu au rejet de l’appel et qui succombe (art. 428 al. 1 CPP). Le prévenu versera en outre à l’appelant une indemnité pour les dépenses obligatoires occasionnées par la procédure d’appel (art. 433 al. 1 let. a CPP). Celle-ci sera arrêtée à 2’048 fr., en tenant compte de 5 heures de travail d’avocat à 300 fr. de l’heure – la cause ne relevant pas d’une complexité particulière – et des frais de déplacement de l’appelant équivalant à la valeur du billet de train Poitiers-Lausanne, aller-retour, en deuxième classe.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