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398 vom 8. Dezember 2015</w:t>
      </w:r>
    </w:p>
    <w:p>
      <w:r>
        <w:t>VD Tribunal cantonal, 2015-12-08, FR</w:t>
      </w:r>
    </w:p>
    <w:p>
      <w:r>
        <w:rPr>
          <w:b/>
        </w:rPr>
        <w:t xml:space="preserve">Quelle: </w:t>
      </w:r>
      <w:r>
        <w:t>https://mcp.opencaselaw.ch/entscheid/vd_findinfo_Jug___2016___398</w:t>
      </w:r>
    </w:p>
    <w:p>
      <w:r>
        <w:t>FR: VD_FINDINFO Jug / 2016 / 398 du 8 décembre 2015</w:t>
      </w:r>
    </w:p>
    <w:p>
      <w:r>
        <w:t>IT: VD_FINDINFO Jug / 2016 / 398 del 8 dicembre 2015</w:t>
      </w:r>
    </w:p>
    <w:p>
      <w:pPr>
        <w:pStyle w:val="Heading2"/>
      </w:pPr>
      <w:r>
        <w:t>Regeste</w:t>
      </w:r>
    </w:p>
    <w:p>
      <w:r>
        <w:t>ESCROQUERIE, GESTION DÉLOYALE, FAUX DANS LES CERTIFICATS, FAUX INTELLECTUEL DANS LES TITRES | 146 CP, 158 CP, 251 CP, 42 al. 1 CP, 47 CP, 49 CP</w:t>
      </w:r>
    </w:p>
    <w:p>
      <w:pPr>
        <w:pStyle w:val="Heading2"/>
      </w:pPr>
      <w:r>
        <w:t>Erwägungen</w:t>
      </w:r>
    </w:p>
    <w:p>
      <w:r>
        <w:rPr>
          <w:b/>
        </w:rPr>
        <w:t>E. 1</w:t>
      </w:r>
    </w:p>
    <w:p>
      <w:r>
        <w:t>Interjetés dans les formes et délais légaux (art. 399 CPP [Code de procédure pénale suisse du 5 octobre 2007 ; RS 312.0]) par la prévenue et la partie plaignante ayant qualités pour recourir, contre le jugement d’un tribunal de première instance ayant clos la procédure (art. 398 al. 1 CPP), les appels de O.________ et T.________ SA sont recevables.</w:t>
      </w:r>
    </w:p>
    <w:p>
      <w:r>
        <w:rPr>
          <w:b/>
        </w:rPr>
        <w:t>E. 1.1</w:t>
      </w:r>
    </w:p>
    <w:p>
      <w:r>
        <w:t>T.________ SA estime que la première juge aurait dû lui allouer à titre de conclusions civiles les montants suivants : - 78'121 fr. 35, avec intérêts à 5% l’an dès le 1 er mars 2009 correspondant à l’excès de salaires que la prévenue se serait versé de 2007 à 2010 ; - 14'748 fr. 50 correspondant au montant versé par T.________ SA à titre de remboursant à l’assureur Q.________ ensuite du décompte final établi par ce dernier concernant les indemnités journalières pour maladie d’O.________ ; - 15'000 fr. correspondant à la somme que la prévenue aurait prélevé sur les comptes de la plaignante le 10 février 2009 à titre de « solde salaire 2008 ».</w:t>
      </w:r>
    </w:p>
    <w:p>
      <w:r>
        <w:rPr>
          <w:b/>
        </w:rPr>
        <w:t>E. 1.2</w:t>
      </w:r>
    </w:p>
    <w:p>
      <w:r>
        <w:t>Selon l'art. 126 CPP, le tribunal statue également sur les conclusions civiles présentées lorsqu'il rend un verdict de culpabilité à l'encontre du prévenu (al. 1 let. a). Il peut cependant renvoyer la partie plaignante à agir par la voie civile lorsqu'elle n'a pas chiffré ses conclusions de manière suffisamment précise ou ne les a pas suffisamment motivées (al. 2 let. b). Dans les cas où le jugement complet des conclusions civiles exigerait un travail disproportionné, le tribunal peut traiter celles-ci seulement dans leur principe et, pour le surplus, renvoyer la partie plaignante à agir par la voie civile (al. 3). Il appartient au lésé d'alléguer et d'établir les faits relatifs à la question du dommage et au lien de causalité entre celui-ci et l'infraction poursuivie. Ses prétentions sont donc soumises à une maxime des débats atténuées (Jeandin/Matz, in Commentaire romand, Code de procédure pénale, op. cit., nn. 5, 7 et 8 ad art. 123 CPP).</w:t>
      </w:r>
    </w:p>
    <w:p>
      <w:r>
        <w:rPr>
          <w:b/>
        </w:rPr>
        <w:t>E. 1.3</w:t>
      </w:r>
    </w:p>
    <w:p>
      <w:r>
        <w:t>S’agissant des 78'121 fr. 35 réclamés par la plaignante, on constate que celle-ci a chiffré son préjudice à trois reprises, concluant d’abord à un montant de 114'415 fr., puis à un montant de 78'944 fr. 05 voire 74'401 fr. 38, et l’a enfin arrêté à 78'121 fr. 35. La prévenue conteste ces montants et affirme que c’est la partie plaignante qui lui doit une somme d’argent. Il ressort aussi du dossier de la cause que la prévenue a connu des taux d'activité variables d'avril 2008 à son licenciement en avril 2010, de sorte qu'il s'agit, pour chaque période, de calculer le montant dû par T.________ SA et celui dû par Q.________ et qui correspond au 80 % de son droit au salaire. La prévenue n'a jamais cessé de travailler alors même qu'elle était en incapacité totale de travail, et on peine à comprendre pour quel motif elle n'aurait alors droit qu'au versement des indemnités journalières correspondant à 80 % de son salaire si elle continuait malgré tout à assumer des tâches pour son employeur. Ensuite, chaque partie avance une méthode et des chiffres différents pour évaluer le rendement brut et il n’existe aucune pièce au dossier permettant de déterminer le montant exact de celui-ci. On ne saurait d’ailleurs sans autre tenir compte des chiffres avancés par la plaignante. La prévenue fait en particulier valoir en compensation des prétentions découlant de son contrat de travail et des indemnités de piquet. A défaut d'instruction ayant porté spécifiquement sur ce point, on ne saurait exclure ces prétentions à un degré de preuve suffisant. Enfin, la prévenue formule d'autres prétentions liées au contrat de travail, soit le droit à des vacances non prises depuis 2005, sur lesquelles on ne saurait à l'évidence entrer en matière. Ainsi, s'il est certain que la plaignante a subi un dommage à tout le moins temporaire, il n'est pas possible pour le juge pénal de déterminer l'étendue exacte de celui-ci. Le montant de 14'748 fr. 50 correspond à ce qu’Q.________ a payé en trop à l’Hôtel [...] pour l’incapacité de la prévenue. Sommée par Q.________ le 31 mai 2010, la plaignante a remboursé cette somme. Dans la mesure où O.________ a été condamnée pour escroquerie et qu'elle a perçu indûment des prestations journalières sur la base des avis d'incapacité qu'elle a produit, il convient d’allouer la somme de 14'748 fr. 50 à T.________ SA à titre de dommages et intérêts à charge de la prévenue. Enfin, il ne ressort pas clairement du dossier à quoi correspond la somme de 15'000 fr. réclamée par la partie plaignante. L'appelante est donc également renvoyée à agir par la voie civile pour cette prétention. IV. Il résulte de ce qui précède que les appels d’O.________ et de T.________ SA doivent être partiellement admis. Vu l’issue de la cause, les frais d'appel, constitués de l'émolument de jugement (art. 21 al. 1 et 2 TFIP [Tarif des frais de procédure et indemnités en matière pénale du 28 septembre 2010 ; RSV 312.03.1]), par 2'790 fr., seront mis par un tiers, à la charge d’O.________, par un tiers à la charge de T.________ SA et le solde, par un tiers, laissé à la charge de l’Etat. T.________ SA a conclu, lors de l’audience d’appel à une indemnité de 4'500 fr. pour les dépenses obligatoires occasionnées par la procédure d’appel au sens de l’art. 433 CPP. Par télécopie transmise au greffe du Tribunal cantonal après l’audience d’appel (P. 96), elle a conclu à indemnité de 5’169 fr. 20. Dans la mesure où la prévenue n’a pas eu l’occasion de se déterminer sur ce montant, mais uniquement sur la conclusion prise en audience, la Cour de céans statuera sur la base du premier montant requis, soit 4'500 francs. Partant, T.________ SA n’ayant obtenu que très partiellement gain de cause, l’indemnité de 4'500 fr. sera réduite dans la même proportion que les frais de justice à la charge de la plaignante, soit par un tiers. En définitive, il lui sera alloué une indemnité de 1'500 fr., TVA et débours compris. O.________ a conclu à une indemnité, d’un montant fixé à dire de justice, pour les dépenses occasionnées par l’exercice raisonnable de ses droits de procédure au sens de l’art. 429 CPP. La prévenue a été libérée d’un seul chef d’accusation alors qu’elle avait conclu à l’acquittement total. Pour cette raison, il lui sera alloué une indemnité fixée à 3'000 fr., mais réduite dans la même proportion que les frais de justice mis à sa charge, soit par un tiers. En définitive, il lui sera alloué une indemnité de 1'000 fr., TVA et débours compris. Par ailleurs, selon l’art. 442 al. 4 CPP, les autorités pénales peuvent compenser les créances portant sur des frais de procédure avec les indemnités accordées à la partie débitrice dans la même procédure pénale (ATF 139 IV 243 consid. 5). En application de la disposition précitée, il convient d’effectuer une compensation entre l’indemnité allouée à O.________ selon l’art. 429 CPP en deuxième instance et la part des frais d’appel mis à sa charge.</w:t>
      </w:r>
    </w:p>
    <w:p>
      <w:r>
        <w:rPr>
          <w:b/>
        </w:rPr>
        <w:t>E. 2</w:t>
      </w:r>
    </w:p>
    <w:p>
      <w:r>
        <w:t>L’appelante conteste s’être rendue coupable de faux dans les titres.</w:t>
      </w:r>
    </w:p>
    <w:p>
      <w:r>
        <w:rPr>
          <w:b/>
        </w:rPr>
        <w:t>E. 2.1.1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 Dupuis et al., Petit commentaire du Code pénal, Bâle 2012, n. 1 ad art. 251 CP).</w:t>
      </w:r>
    </w:p>
    <w:p>
      <w:r>
        <w:rPr>
          <w:b/>
        </w:rPr>
        <w:t>E. 2.1.2</w:t>
      </w:r>
    </w:p>
    <w:p>
      <w:r>
        <w:t>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Il y a faux intellectuel lorsque le titre émane de son auteur apparent, mais est mensonger dans la mesure où son contenu ne correspond pas à la réalité.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p. 67 ss).</w:t>
      </w:r>
    </w:p>
    <w:p>
      <w:r>
        <w:rPr>
          <w:b/>
        </w:rPr>
        <w:t>E. 2.1.3</w:t>
      </w:r>
    </w:p>
    <w:p>
      <w:r>
        <w:t>Le Tribunal fédéral a nié la qualité de faux intellectuel dans toute une série de cas, où l'auteur du titre n'avait aucune obligation légale de donner des renseignements exacts. Il n'a ainsi pas retenu le faux intellectuel dans le cas d'un garagiste qui avait établi une facture fictive à l'intention de son client pour justifier une prétention envers une assurance privée. Il explique que la compagnie d'assurance était certes en droit d'attendre que le document en question ne soit pas falsifié, mais elle n'avait pas de raison de croire qu'il reflétait exactement la réalité des faits; il eût fallu, pour qu'une telle confiance soit justifiée, des circonstances particulières, par exemple que le document se présente comme un extrait de bilan ou qu'une garantie spéciale s'y attache (ATF 117 IV 35 consid. 2 p. 39). Dans un autre cas, le Tribunal fédéral a dénié la qualité de faux intellectuel à des décomptes de salaires que l'employeur avait établi au nom d'une personne qui n'était pas le travailleur véritable au motif que ceux-ci ne bénéficiaient d'aucune crédibilité particulière. Il a précisé qu'il était à cet égard sans importance que l'auteur ait mal agi au regard du droit des assurances sociales et du droit fiscal (ATF 118 IV 363 consid 2b p. 365 ss; dans le même sens voir arrêt non publié du 1 er novembre 2000, 6S.375/2000). Enfin, dans un arrêt non publié, le Tribunal fédéral a nié le caractère de faux intellectuel aux documents que l'employeur avait remis à la caisse de chômage pour l'examen du droit à l'indemnité et le calcul de celle-ci au motif que le devoir de communication et d'information de l'employeur n'était qu'une incombance, à savoir un simple devoir de collaboration sans véritable caractère obligatoire, et que la caisse de chômage devait examiner l'ensemble des circonstances, en demandant, le cas échéant, d'autres documents (voir arrêt non publié du 16 août 2001 du Tribunal fédéral, 6S.655/2000). Un ancien arrêt avait laissé entendre qu'un certificat de salaire au contenu inexact (faux intellectuel) pouvait constituer un titre (ATF 81 IV 166). La jurisprudence a depuis insisté sur l'exigence de valeur probante accrue nécessaire pour admettre un faux intellectuel. Une telle exigence a été niée pour un décompte de salaire mentionnant un faux nom, ce document ne constituant ainsi pas un titre (ATF 118 IV 363). Plusieurs arrêts ont par la suite confirmé qu'un certificat de salaire, respectivement un décompte de salaire, au contenu inexact ne constituait pas un titre (TF 6B_382/2011 et les références citées). La jurisprudence a également retenu que l’avis de sinistre adressé à un assureur ne pouvait pas faire l’objet d’un faux intellectuel dans les titres, faute de valeur probante accrue, et constituait donc un simple mensonge écrit,. Ce formulaire est en effet seulement propre à prouver la déclaration effectuée, non pas la véracité de son contenu (ATF 72 IV 138 consid. 2, JdT 1947 IV 59).</w:t>
      </w:r>
    </w:p>
    <w:p>
      <w:r>
        <w:rPr>
          <w:b/>
        </w:rPr>
        <w:t>E. 2.1.4</w:t>
      </w:r>
    </w:p>
    <w:p>
      <w:r>
        <w:t>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w:t>
      </w:r>
    </w:p>
    <w:p>
      <w:r>
        <w:rPr>
          <w:b/>
        </w:rPr>
        <w:t>E. 2.2</w:t>
      </w:r>
    </w:p>
    <w:p>
      <w:r>
        <w:t>En l’espèce, le formulaire d’avis d’incapacité de travail rempli par O.________ le 30 avril 2008 à l’attention d’Q.________, ne constitue pas un titre. Il n’est en effet pas de nature à attester de manière probante le montant du salaire auquel la prévenue pouvait prétendre et constitue uniquement une allégation de l’intéressée sur ce qu’elle estimait avoir droit. Certes, O.________, en sa qualité de directrice, avait une position importante dans l’entreprise, ce qui pouvait inspirer à ses interlocuteurs un certain crédit. Néanmoins, il n’existait aucune relation de confiance et de loyauté particulière entre la prévenue et Q.________ permettant à cet assureur de s’affranchir de toute vérification quant à la justesse des chiffres déclarés. Q.________ savait d’ailleurs qu’il avait un devoir de contrôle dans la mesure où – en annexe du formulaire d’avis d’incapacité – devaient être jointes les six dernières fiches de salaire d’O.________. Cette exigence, qui n'a pas été remplie en l'espèce, avait de toute évidence pour but de permettre une vérification des montants déclarés. Ainsi, le formulaire rempli par la prévenue, en l’absence de force probante accrue, constitue tout au plus un simple mensonge écrit. Enfin, les fiches de salaires établies par la prévenue ainsi que les documents servant de base à l’établissement de la comptabilité, des décomptes des assurances sociales et des déclarations fiscales qui ne figurent pas au dossier, ne constituent pas des faux dans les titres. Les décomptes de salaires établis après le 30 avril 2008 par la prévenue n’ont été transmis à Q.________ qu’en 2010, soit après que la prévenue a obtenu ses indemnités journalières. En outre, peu importe que ces documents aient été utilisés pour l’établissement de la comptabilité, des décomptes des assurances sociales et pour les déclarations fiscales puisque les montants qui y figurent sont bien ceux perçus par O.________ durant cette période. Au demeurant, les certificats de salaires, respectivement les décomptes de salaires, ne sont pas considérés comme des titres. Partant, l’appel d’O.________ doit être admis sur ce point et cette dernière libérée du chef d’accusation de faux dans les titres.</w:t>
      </w:r>
    </w:p>
    <w:p>
      <w:r>
        <w:rPr>
          <w:b/>
        </w:rPr>
        <w:t>E. 3</w:t>
      </w:r>
    </w:p>
    <w:p>
      <w:r>
        <w:t>La prévenu conteste s’être rendue coupable d’escroquerie au détriment d’Q.________. Elle fait valoir l’absence d’astuce.</w:t>
      </w:r>
    </w:p>
    <w:p>
      <w:r>
        <w:rPr>
          <w:b/>
        </w:rPr>
        <w:t>E. 3.1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qui peut se présenter sous la forme d'affirmations fallacieuses, de dissimulation de faits vrais ou encore consister à conforter la dupe dans l'erreur. La loi pénale ne tend pas à protéger la personne qui aurait pu éviter d'être trompée en faisant preuve d'un minimum d'attention. C'est pourquoi elle exige que la tromperie soit astucieuse. Tel est notamment le cas si l'auteur conclut un contrat en ayant d'emblée l'intention de ne pas fournir sa prestation, alors que son intention n'était pas décelable (ATF 118 IV 359 consid. 2 p. 361 s.), s'il exploite un rapport de confiance préexistant qui dissuade la dupe de vérifier (ATF 122 IV 246 consid. 3a p. 248) ou encore si la dupe, en raison de sa situation personnelle (faiblesse d'esprit, inexpérience, grand âge ou maladie), n'est pas en mesure de procéder à une vérification et que l'auteur exploite cette situation (ATF 120 IV 186 consid. 1a p. 188). La conséquence de la tromperie astucieuse doit être que la dupe, dans l'erreur, accomplit un acte préjudiciable à ses intérêts pécuniaires ou à ceux d'un tiers. Sur le plan subjectif, l'auteur doit agir intentionnellement et dans le dessein de se procurer ou de procurer à un tiers un enrichissement illégitime.</w:t>
      </w:r>
    </w:p>
    <w:p>
      <w:r>
        <w:rPr>
          <w:b/>
        </w:rPr>
        <w:t>E. 3.2</w:t>
      </w:r>
    </w:p>
    <w:p>
      <w:r>
        <w:t>En l’espèce, O.________ a annoncé à Q.________ qu’elle était incapable de travailler afin de pouvoir bénéficier d’indemnités journalières. Or, en réalité, la prévenue a continué à travailler auprès de son employeur à des taux variant entre 40% et 100%. Ainsi, il y a eu tromperie dans la mesure où la prévenue a fait croire à Q.________, par des affirmations fallacieuses, qu’elle n’était pas capable de travailler alors que de toute évidence elle continuait pourtant à le faire. Par ailleurs, cette tromperie doit être qualifiée d’astucieuse. Q.________ – qui était en possession d’un certificat médical établi par un médecin ou qui pouvait se le procurer par simple demande – n’avait aucune raison de suspecter qu’O.________, atteinte d’un cancer du foie et du côlon, pouvait encore se rendre sur son lieu de travail. La prévenue pouvait donc présumer qu’aucun représentant de l’assurance ne viendrait vérifier si oui et non elle était bien absente de son lieu de travail durant la période annoncée. En outre, induite en erreur par la prévenue, Q.________ a versé – à son détriment – à l’Hôtel [...] des indemnités journalières de mai 2008 à avril 2010 pour un montant estimé à 179'606 fr. 10, alors que ces prestations étaient partiellement indues. Par ailleurs, O.________ savait parfaitement que son employeur percevait des indemnités journalières pour une incapacité de travail à 100% puisque c’est elle qui a rempli l’avis transmis à Q.________. Partant, l’intention délictueuse ne peut être niée. Le fait qu’en 2010, elle ait manifesté le souhait de mettre à jour auprès d’Q.________ les décomptes des indemnités journalières en communiquant à cet assureur les taux d'activité auxquels elle avait effectivement travaillé n’y change rien, dans la mesure où l’infraction d’escroquerie était déjà consommée. A cet égard, on précisera qu’il n’est d’ailleurs pas clairement établi qu’O.________ ait pris de son propre chef contact avec Q.________ pour rétablir la situation. L’appel d’O.________ doit donc être rejeté sur ce point et la condamnation pour escroquerie confirmée.</w:t>
      </w:r>
    </w:p>
    <w:p>
      <w:r>
        <w:rPr>
          <w:b/>
        </w:rPr>
        <w:t>E. 4</w:t>
      </w:r>
    </w:p>
    <w:p>
      <w:r>
        <w:t>Afin de tenir compte de la libération d’O.________ du chef de prévention de faux dans les titres, il y a lieu de fixer une nouvelle peine.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5.1.2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5.2 En l'espèce, la première juge a énuméré de manière circonstanciée tous les éléments à charge et à décharge et il y a lieu de renvoyer à sa motivation (art. 82 al. 4 CPP). L'abandon d'un chef d'accusation conduit à prononcer une peine de 240 jours-amende, qui tient compte en particulier d'une part du fait que la prévenue a profité de sa fonction pour s'octroyer des prestations auxquelles elle n'avait pas droit, et d'autre part, du fait qu'elle traversait une période très difficile. La quotité de 30 fr. du jour-amende est adéquate. Enfin, la prévenue remplit à l'évidence les conditions du sursis. II. Appel de T.________ SA 1.</w:t>
      </w:r>
    </w:p>
    <w:p>
      <w:r>
        <w:rPr>
          <w:b/>
        </w:rPr>
        <w:t>E. 4.1</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(ch. 1 al. 1). Si l'auteur a agi dans le dessein de se procurer ou de procurer à un tiers un enrichissement illégitime, le juge pourra prononcer la réclusion pour cinq ans au plus (ch. 1 al. 3). L'infraction de gestion déloyale suppose donc la réunion de trois éléments, à savoir un devoir de gestion ou de sauvegarde, la violation de ce devoir et un dommage. Le devoir de gestion implique un pouvoir sur les biens d'autrui comportant une indépendance suffisante, un droit de disposition autonome, une certaine latitude qui caractérise le devoir de fidélité dont la violation est punissable (ATF 123 IV 17 consid. 3b p. 21). Enfin, l'infraction de gestion déloyale n'est consommée que s'il y a eu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(ATF 121 IV 104 consid. 2c p. 107).</w:t>
      </w:r>
    </w:p>
    <w:p>
      <w:r>
        <w:rPr>
          <w:b/>
        </w:rPr>
        <w:t>E. 4.2</w:t>
      </w:r>
    </w:p>
    <w:p>
      <w:r>
        <w:t>En l'espèce, la prévenue était chargée de la gestion de l'Hôtel [...] et elle bénéficiait d'une très grande autonomie dans son activité. Dans le cadre de ses obligations, il lui incombait en particulier d’établir les fiches de salaires des employés et ses propres fiches de salaire. Au vu de ses responsabilités, on attendait d’elle qu’elle remplisse cette tâche avec diligence, ce qu'elle n'a clairement pas fait en déclarant notamment des salaires plus élevés à Q.________. S’agissant du dommage, il y a lieu de constater en premier lieu que la prévenue a perçu, pendant toute la période litigieuse, des salaires plus élevés que ceux auxquels elle avait droit. En effet, conformément à la CCNT applicable, T.________ SA n’était tenu d’assurer que 80% du salaire de la prévenue durant son incapacité de travail. La prévenue n’avait donc aucune raison de se verser un salaire équivalent à un 100%. En deuxième lieu, même si la prévenue avait pu prétendre à un salaire complet, les sommes qu’elle s’est versées durant la période d’incapacité sont excessives. A cet égard, on relève qu’en 2006, la prévenue a perçu un salaire annuel brut de 123'284 fr. et en 2007, un salaire brut de 135'763 fr. 50. Pourtant, une fois malade, la prévenue a perçu pour 2008, un salaire annuel brut de 163'505 fr. 50 et pour 2009, un salaire annuel brut de 164'989 fr. 80, soit des montants largement supérieurs à ce qu’elle a rerçu les années précédentes. La prévenue a expliqué cette hausse par la variation des indemnités de participation au rendement brut de l’hôtel qui composent son salaire. Il ressort pourtant du dossier que tant la partie plaignante que la prévenue parviennent à des chiffres similaires lors du calcul de ces indemnités, soit pour l’année 2008, 49'378 fr. pour la plaignante et 53'910 fr. selon la prévenue, pour l’année 2009, 33'786 pour la partie plaignante et 39’560 fr. pour la prévenue, enfin pour l’année 2010, 48'923 fr. pour la partie plaignante et 40'000 fr. pour la prévenue. Or, malgré ces similitudes, la prévenue s’est versée un salaire brut de 352’710 fr. 30 pendant toute la période litigieuse alors que la partie plaignante a estimé qu’elle n’aurait dû percevoir que 252'978 fr. 25. Il existe donc une différence de près de 100'000 fr. qui n’est pas justifiée par les pièces au dossier. Par ailleurs, O.________ allègue que la partie plaignante n’aurait subi aucun dommage dans la mesure où cette dernière lui doit encore de l’argent à titre d’indemnités pour soldes de vacances depuis 2005 et d’obligations dont elle ne serait pas affranchie pour 2010. Ainsi, elle a réclamé pour la première fois dans le formulaire rempli le 16 mars 2010, soit un jour après son licenciement, une indemnité de piquet de 54'470 fr. pour 2008, de 49'080 fr. pour 2009 et estimée à 49'170 pour 2010, elle a encore fait valoir qu'elle aurait droit à une indemnité pour vacances dans la mesure où depuis 2005 elle ne les a prises que partiellement. On constate en premier lieu que la prévenue tente de justifier, avec des prétentions postérieures à son licenciement et fondées sur son contrat de travail, le montant des salaires qu’elle a perçus entre 2008 et 2010, ce qui n’est pas admissible. En outre, le contrat de travail la liant à la plaignante, ni d'ailleurs aucune pièce au dossier, ne prévoient le versement d'indemnités de piquet. En outre, la prétention en versement d'indemnités pour le solde de vacances depuis 2005, intervient très tardivement et ne repose sur aucune pièce. Enfin, même si son employeur lui devait une telle indemnité, O.________ n’était quoi qu'il en soit pas autorisée à modifier de manière unilatérale la façon de calculer son salaire. Il s'ensuit que l'appelante a créé un dommage à la plaignante. Enfin, même si on peut admettre que la prévenue a commis une erreur lorsqu’elle a rempli le formulaire d’avis d’incapacité de travail en 2008 et annoncé un droit à des indemnités pour vacances, il est impossible qu’elle ne se soit pas aperçue dans que les revenus qu’elle se versait étaient trop élevés par rapport aux revenus perçus avant sa maladie. A nouveau, le fait qu’elle ait voulu finaliser les décomptes avec Q.________ en mars 2010 n’y change rien. Partant, l’élément subjectif de l’infraction est réalisé. L’appel d’O.________ doit donc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