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374 vom 9. Mai 2016</w:t>
      </w:r>
    </w:p>
    <w:p>
      <w:r>
        <w:t>VD Tribunal cantonal, 2016-05-09, FR</w:t>
      </w:r>
    </w:p>
    <w:p>
      <w:r>
        <w:rPr>
          <w:b/>
        </w:rPr>
        <w:t xml:space="preserve">Quelle: </w:t>
      </w:r>
      <w:r>
        <w:t>https://mcp.opencaselaw.ch/entscheid/vd_findinfo_Jug___2016___374</w:t>
      </w:r>
    </w:p>
    <w:p>
      <w:r>
        <w:t>FR: VD_FINDINFO Jug / 2016 / 374 du 9 mai 2016</w:t>
      </w:r>
    </w:p>
    <w:p>
      <w:r>
        <w:t>IT: VD_FINDINFO Jug / 2016 / 374 del 9 maggio 2016</w:t>
      </w:r>
    </w:p>
    <w:p>
      <w:pPr>
        <w:pStyle w:val="Heading2"/>
      </w:pPr>
      <w:r>
        <w:t>Regeste</w:t>
      </w:r>
    </w:p>
    <w:p>
      <w:r>
        <w:t>FRAIS DE LA PROCÉDURE, ACQUITTEMENT, INDEMNITÉ POUR TOUT AUTRE PRÉJUDICE, SÉJOUR ILLÉGAL | 115 al. 1 let. b LEtr, 406 al. 1 let. d CPP (CH), 426 al. 2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 S’agissant d’un appel ne portant que sur la question des frais, des indemnités ou de la réparation du tort moral, la procédure écrite est applicable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 ; TF 6B_78/2012 du 27 août 2012 consid. 3.1).</w:t>
      </w:r>
    </w:p>
    <w:p>
      <w:r>
        <w:rPr>
          <w:b/>
        </w:rPr>
        <w:t>E. 3.1</w:t>
      </w:r>
    </w:p>
    <w:p>
      <w:r>
        <w:t>Le Ministère public reproche au premier juge d'avoir octroyé à l'intimé une indemnité au sens de l'art. 429 CPP ainsi que d'avoir laissé les frais de procédure à la charge de l'Etat, alors que les conditions des art. 426 al. 2 et 430 al. 1 let. a CPP seraient réunies, C.________ ayant provoqué de manière illicite et fautive l'ouverture de la procédure pénale. A cet égard, l'appelant fait valoir qu'en date du 7 juillet 2015, soit lors de son interpellation par l'AFD, celui-ci persistait à séjourner en Suisse alors qu'il avait, notamment durant la période du 14 décembre 2014 au 7 juillet 2015, le statut de requérant d'asile débouté, dès lors qu'il avait fait l'objet d'une décision de non-entrée en matière sur sa demande d'asile, rendue le 7 février 2014 et entrée en force le 20 février 2014, l'enjoignant à quitter la Suisse pour la France.</w:t>
      </w:r>
    </w:p>
    <w:p>
      <w:r>
        <w:rPr>
          <w:b/>
        </w:rPr>
        <w:t>E. 3.2.1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6B_203/2015 du 16 mars 2016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suisse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 TF 6B_331/2012 du 22 octobre 2012 consid. 2.5).</w:t>
      </w:r>
    </w:p>
    <w:p>
      <w:r>
        <w:rPr>
          <w:b/>
        </w:rPr>
        <w:t>E. 3.2.2</w:t>
      </w:r>
    </w:p>
    <w:p>
      <w:r>
        <w:t>Aux termes de l'art. 430 al. 1 let. a CPP, l'autorité pénale peut réduire ou refuser l'indemnité ou la réparation du tort moral si le prévenu a provoqué illicitement et fautivement l'ouverture de la procédure ou a rendu plus difficile la conduite de celle-ci. Cette disposition constitue le pendant de la règle énoncée à l'art. 426 al. 2 CPP. Il est donc adéquat de se référer à la jurisprudence rendue en matière de condamnation aux frais du prévenu acquitté (TF 6B_77/2013 du 4 mars 2013 consid. 2.3 ; Moreillon/Parein-Reymond, Petit commentaire du Code de procédure pénale, 2 e éd., Bâle 2016, n. 4 ad art. 430 CPP).</w:t>
      </w:r>
    </w:p>
    <w:p>
      <w:r>
        <w:rPr>
          <w:b/>
        </w:rPr>
        <w:t>E. 3.3.1</w:t>
      </w:r>
    </w:p>
    <w:p>
      <w:r>
        <w:t>En l'espèce, lors de son audition par les gardes-frontières en date du 7 juillet 2015, l'intimé a expliqué qu'il était revenu en Suisse au mois de décembre 2013 depuis la France, car il « aimait bien » la Suisse « malgré le refus de [sa] demande d'asile » en 2009. Il a alors expliqué qu'il avait déposé une nouvelle demande d'asile le 19 décembre 2013, qu'il avait depuis lors séjourné sans discontinuer en Suisse et qu'il y bénéficiait de l'aide d'urgence. Entendu par le Procureur en date du 15 décembre 2015, le prévenu a indiqué qu'en janvier 2014 (recte : février 2014), sa demande d'asile du 19 décembre 2013 avait été rejetée, qu'un délai lui avait alors été imparti pour quitter la Suisse et que le SPOP lui avait repris son permis N. Il a ensuite affirmé qu'en octobre 2015, après avoir été hébergé successivement à Pully et à Yverdon-les-Bains, son permis N lui avait finalement été restitué par le SPOP, car sa situation allait être réexaminée. On constate que les déclarations de l'intéressé quant à la restitution de son permis N en octobre 2015 sont exactes. Il ressort en effet de la décision du 19 août 2015 rendue par le SEM que le délai pour effectuer son transfert en France, en application du Règlement Dublin, était arrivé à échéance, si bien que la compétence pour statuer sur la demande d'asile était passée de la France à la Suisse, que le SEM devait depuis lors mener la procédure d'asile en application de la législation suisse et non plus du Règlement Dublin et que l'intéressé était autorisé provisoirement à séjourner en Suisse depuis la réouverture de la procédure d'asile intervenue le 19 août 2015. Il ressort toutefois incontestablement de la décision du 7 février 2014 que l'intimé devait quitter la Suisse, compte tenu du délai de recours, au plus tard trente jours après la notification de la décision, soit au plus tard au début du mois de mars 2014. Il n'a cependant pas obtempéré et a vécu en Suisse sans autorisation administrative idoine jusqu'au 19 août 2015, date de la réouverture de la procédure d'asile. On constate en conséquence que, lors de l'ouverture de l'enquête en juillet 2015, C.________ n'était pas au bénéfice d'une autorisation de séjourner en Suisse, même à titre provisoire.</w:t>
      </w:r>
    </w:p>
    <w:p>
      <w:r>
        <w:rPr>
          <w:b/>
        </w:rPr>
        <w:t>E. 3.3.2</w:t>
      </w:r>
    </w:p>
    <w:p>
      <w:r>
        <w:t>Dans ses déterminations sur le recours, se fondant sur l'art. 29 par. 2 du Règlement (UE) 604/2013 (qui fait partie des développements de l'acquis de Dublin, repris par la Suisse en vertu de l'Accord du 26 octobre 2004 précité [RS 0.142.392.68]), l'intimé fait toutefois valoir que le SEM aurait dû procéder à la réouverture de la procédure d'asile à l'échéance d'un délai de six mois dès l'entrée en force de la décision du 7 février 2014, soit dès le 20 août 2014, ce qu'il n'a pas fait, considérant à tort que l'intimé avait pris la fuite. Ce point n'est pas décisif sous l'angle de l'objet de l'appel, qui a trait aux seules questions de la répartition des frais de procédure et de l'allocation d'une éventuelle indemnité au prévenu. Il suffit à cet égard d'observer que, dès le mois de mars 2014, l'intimé a volontairement méconnu une décision administrative lui imposant de quitter la Suisse. En ne respectant pas cette décision, l'intimé a adopté un comportement fautif, qui entre en lien de causalité avec les frais résultant de l'ouverture de l'action pénale. Etant ainsi à l'origine de l'enquête pénale ouverte à son encontre, l'intimé doit en supporter les frais, sans que l'on discerne ici une sanction pénale déguisée.</w:t>
      </w:r>
    </w:p>
    <w:p>
      <w:r>
        <w:rPr>
          <w:b/>
        </w:rPr>
        <w:t>E. 3.3.3</w:t>
      </w:r>
    </w:p>
    <w:p>
      <w:r>
        <w:t>L'intimé fait cependant encore valoir que, si le Ministère public avait procédé à une correcte évaluation de la situation, il aurait dû rendre une ordonnance de classement. En ce sens, les frais de la procédure, en particulier ceux liés à la procédure devant le Tribunal de police, ne lui seraient pas imputables. Le prévenu feint toutefois d'ignorer qu'en présence d'indices suffisants de culpabilité, le Procureur doit respecter le principe in dubio pro duriore en vertu duquel un classement ne peut être prononcé par le ministère public, qui dispose d'un large pouvoir d'appréciation, que lorsqu'il apparaît clairement que les faits ne sont pas punissables ou que les conditions à la poursuite pénale ne sont pas remplies (TF 6B_381/2015 du 19 avril 2016 consid. 2.1 ; ATF 138 IV 86 consid. 4.1.2). Si comme en l'espèce, le Procureur choisit la voie de l'ordonnance pénale, l'opposition subséquente du prévenu, puis le maintien de l'ordonnance pénale, ont pour effet que celle-ci tienne lieu d'acte d'accusation dans le cadre de la procédure devant le tribunal de première instance (art 356 al. 1 CPP), la sanction infligée devenant alors une proposition de peine. Il n'en résulte cependant pas d'augmentation des coûts de la procédure, les frais engendrés demeurant en lien de causalité avec le comportement fautif du prévenu. Les frais de la procédure doivent dès lors être mis à la charge de l'intimé en vertu de l'art. 426 al. 2 CPP.</w:t>
      </w:r>
    </w:p>
    <w:p>
      <w:r>
        <w:rPr>
          <w:b/>
        </w:rPr>
        <w:t>E. 3.3.4</w:t>
      </w:r>
    </w:p>
    <w:p>
      <w:r>
        <w:t>Les considérations exposées ci-dessus valent mutatis mutandis pour l'indemnité à laquelle prétend l'intimé en vertu de l'art. 429 CPP. En effet, en application de l'art. 430 al. 1 let. a CPP, le prévenu ne saurait faire valoir son droit à être indemnisé, dès lors qu'il a provoqué illicitement et fautivement l'ouverture de la procédure.</w:t>
      </w:r>
    </w:p>
    <w:p>
      <w:r>
        <w:rPr>
          <w:b/>
        </w:rPr>
        <w:t>E. 4</w:t>
      </w:r>
    </w:p>
    <w:p>
      <w:r>
        <w:t>Il s'ensuit que l'appel doit être admis et le jugement réformé aux chiffres II et III en ce sens qu'aucune indemnité n'est allouée et que les frais de procédure, par 1'525 fr. (émoluments du Ministère public : 825 fr. ; émoluments du Tribunal de police : 700 fr.), sont mis à la charge de l'intimé.</w:t>
      </w:r>
    </w:p>
    <w:p>
      <w:r>
        <w:rPr>
          <w:b/>
        </w:rPr>
        <w:t>E. 5.1</w:t>
      </w:r>
    </w:p>
    <w:p>
      <w:r>
        <w:t>Au vu de la liste des opérations produite par Me Elisabeth Chappuis, défenseur d'office de l'intimé, c'est une indemnité de 1'952 fr. 70, correspondant à 9.7 heures consacrées personnellement au dossier, à 0.2 heure d'activité effectuée par un avocat-stagiaire ainsi qu'à des débours de 40 fr., plus la TVA, qui doit lui être allouée pour la procédure d'appel. En définitive, les frais d'appel, constitués de l’émolument d’arrêt, par 1'100 fr. (art. 21 al. 1 et 2 TFIP [tarif des frais de procédure et indemnités en matière pénale du 28 septembre 2010 ; RSV 312.03.1]) et de l'indemnité allouée au défenseur d'office, par 1'952 fr. 70, s'élèvent à 3'052 fr. 70.</w:t>
      </w:r>
    </w:p>
    <w:p>
      <w:r>
        <w:rPr>
          <w:b/>
        </w:rPr>
        <w:t>E. 5.2</w:t>
      </w:r>
    </w:p>
    <w:p>
      <w:r>
        <w:t>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Commentaire romand, Code de procédure pénale suisse, Bâle 2011, n. 1 ad art. 425 CPP; Domeisen, in : Basler Kommentar, Schweizerische Straf-prozessordnung, Jugendstrafprozessordnung, 2 e éd. Bâle 2014, n. 2 ad art. 425 CPP).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Il 1057 ss, spéc. 1310). Cette disposition ne limite toutefois pas les possibilités de réduction ou de remise astreinte au paiement. C’est la situation de la personne en général (personnelle, familiale, comme procédurale) qui peut être à l’origine d’une telle décision de l’autorité de jugement (Chapuis, op. cit., n. 3 ad art. 425 CPP). Ce n’est notamment pas aux proches de subir les conséquences de la condamnation. En application de l'art. 425 CPP, au vu des circonstances particulières du cas d'espèce, dès lors que c'est le Ministère public qui est à l'initiative de la procédure d'appel et qu'il a fallu désigner un défenseur d'office au prévenu, il se justifie en équité de laisser exceptionnellement les frais d'appel, y compris l'indemnité allouée au défenseur d'office,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