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338 vom 20. April 2016</w:t>
      </w:r>
    </w:p>
    <w:p>
      <w:r>
        <w:t>VD Tribunal cantonal, 2016-04-20, FR</w:t>
      </w:r>
    </w:p>
    <w:p>
      <w:r>
        <w:rPr>
          <w:b/>
        </w:rPr>
        <w:t xml:space="preserve">Quelle: </w:t>
      </w:r>
      <w:r>
        <w:t>https://mcp.opencaselaw.ch/entscheid/vd_findinfo_Jug___2016___338</w:t>
      </w:r>
    </w:p>
    <w:p>
      <w:r>
        <w:t>FR: VD_FINDINFO Jug / 2016 / 338 du 20 avril 2016</w:t>
      </w:r>
    </w:p>
    <w:p>
      <w:r>
        <w:t>IT: VD_FINDINFO Jug / 2016 / 338 del 20 aprile 2016</w:t>
      </w:r>
    </w:p>
    <w:p>
      <w:pPr>
        <w:pStyle w:val="Heading2"/>
      </w:pPr>
      <w:r>
        <w:t>Regeste</w:t>
      </w:r>
    </w:p>
    <w:p>
      <w:r>
        <w:t>FAUX MATÉRIEL DANS LES TITRES, INDEMNITÉ{EN GÉNÉRAL} | 251 CP, 433 al. 1 CPP(CH)</w:t>
      </w:r>
    </w:p>
    <w:p>
      <w:pPr>
        <w:pStyle w:val="Heading2"/>
      </w:pPr>
      <w:r>
        <w:t>Erwägungen</w:t>
      </w:r>
    </w:p>
    <w:p>
      <w:r>
        <w:rPr>
          <w:b/>
        </w:rPr>
        <w:t>E. 1</w:t>
      </w:r>
    </w:p>
    <w:p>
      <w:r>
        <w:t>Interjeté dans les formes et délais légaux (art. 399 CPP [Code de procédure pénale suisse du 5 octobre 2007 ; RS 312.0]), contre un jugement d'acquittement, par une partie plaignante ayant un intérêt juridiquement protégé (art. 398 al. 1 CPP ; CAPE 9 février 2015/30), l'appel d'A.________AG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3.1</w:t>
      </w:r>
    </w:p>
    <w:p>
      <w:r>
        <w:t>L'appelante soutient que les prévenus se sont rendus coupables de faux dans les titres en créant un faux procès-verbal d'assemblée générale dans le but de se procurer un avantage illicite, soit améliorer la présentation du bilan de la société X.________SA. En outre, ce document lui causerait un préjudice, car le liquidateur d'X.________SA fait valoir qu'elle serait la débitrice de cette société de la somme de 298'331 fr. 40.</w:t>
      </w:r>
    </w:p>
    <w:p>
      <w:r>
        <w:rPr>
          <w:b/>
        </w:rPr>
        <w:t>E. 3.2</w:t>
      </w:r>
    </w:p>
    <w:p>
      <w:r>
        <w:t>Aux termes de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Un procès-verbal d'assemblée générale a la qualité de titre dans la mesure où il sert de document justificatif pour une inscription au registre du commerce (ATF 120 IV 199 consid. 3c). Celui qui fait figurer au procès-verbal, tout en connaissant sa fausseté, la déclaration du président selon laquelle l'ensemble des actions sont représentées est punissable pour faux intellectuel dans les titres, pour autant qu'en plus de l'intention, le dessein de porter atteinte aux intérêts pécuniaires ou aux droits d'autrui ou de se procurer un avantage illicite soit établi (ATF précité, consid. 3d).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d'obtenir un avantage illicite. Le dol éventuel suffit aussi également pour ce dessin (Corboz, Les infractions en droit suisse, vol. II, 3 e éd., 2010, n. 171 ss ad art. 251 CP). L'avantage est une notion très large ; il suffit que l'auteur veuille améliorer sa situation. Par avantage, on entend une amélioration du patrimoine. L'illicéité peut découler du but poursuivi par l'auteur ou du moyen qu'il utilise. L'avantage obtenu ne doit pas forcément être illicite en tant que tel. Celui qui veut obtenir une prétention légitime ou éviter un inconvénient injustifié au moyen d'un titre faux est également punissable. L'illicéité résulte déjà de l'utilisation d'un titre faux en le présentant comme étant véridique (TF 6B_1001/2009 du 23 avril 2010 consid. 2.2.1 et les réf. citées ; CAPE 28 mai 2015/190 ; cf. également Dupuis et alii, Petit Commentaire, Code Pénal, Bâle 2012, n. 54 et 55 ad art. 251 CP et les réf. citées).</w:t>
      </w:r>
    </w:p>
    <w:p>
      <w:r>
        <w:rPr>
          <w:b/>
        </w:rPr>
        <w:t>E. 3.3</w:t>
      </w:r>
    </w:p>
    <w:p>
      <w:r>
        <w:t>En l'espèce, comme l'a retenu le premier juge, le procès-verbal de l'assemblée générale extraordinaire du 9 juillet 2008 constitue objectivement un faux intellectuel, puisque, contrairement à ce qu'il y est mentionné, l'assemblée n'a pas été régulièrement constituée, la totalité du capital-actions n'y étant pas représentée. Reste à déterminer si les prévenus ont agi dans le dessein spécial prévu à l'art. 251 al. 1 CP, ce que le premier juge a nié. L'appelante se prévaut de l'arrêt de la Chambre des recours pénale du 1 er juillet 2014, qui a considéré que la distribution d'un dividende intermédiaire avant que la décision ne soit entérinée par une assemblée générale pouvait poser des problèmes pour la présentation du bilan de la société X.________SA vis-à-vis des bailleurs de fonds et de l'administration fiscale. A contrario, l'établissement d'un procès-verbal d'assemblée générale fictif pouvait donc avoir pour avantage de formaliser les prélèvements opérés par les deux actionnaires et, par conséquent, éviter des problèmes de présentation des comptes vis-à-vis de l'autorité fiscale et des banques créancières, ce qu'indique précisément l'ordonnance de classement du 8 avril 2014. Il s'agit là du reste des explications données par le prévenu C.________ lors de son audition du 22 janvier 2014 devant le Procureur du Ministère public central (PV aud. 5, 56 ss). Quant au prévenu B.________, il a indiqué que la distribution intermédiaire des dividendes correspondait à une décision prise par les deux actionnaires de se répartir le bénéfice de la vente de deux immeubles (PV aud. 1, 24 à 29). Aucune des parties ne conteste la réalité et le bien-fondé des prélèvements, les associés ayant réparti à parts égales la vente des lots immobiliers propriété d'X.________SA d'une valeur totale de 560'000 francs. L'opération constatée dans le procès-verbal de l'assemblée générale était donc bien réelle et ne peut pas être qualifiée d'illicite sur le plan comptable. La création d'un procès-verbal fictif n'a donc pas en soi procuré un avantage illicite à leurs auteurs. Le fait que les prévenus auraient pu utiliser le procès-verbal fictif de l'assemblée générale auprès de l'autorité fiscale ou d'un créancier pour une présentation conforme du bilan ne constitue qu'une hypothèse et ce procès-verbal ne démontre pas à lui seul le dessein spécial exigé par l'art. 251 CP. Même si l'on prend en considération les déclarations du prévenu C.________ sur les motivations comptables de l'établissement d'un tel procès-verbal, on ne discerne pas dans le dossier quel avantage matériel de nature patrimoniale les prévenus auraient obtenu concrètement. Il résulte des déclarations de ce prévenu que la banque créancière de la société X.________SA a demandé des renseignements au sujet des comptes de l'année 2008, en particulier pourquoi le financement qu'elle avait accordé pour l'acquisition de huit parcelles ne portait plus que sur quatre parcelles. Le prévenu a expliqué les opérations effectuées, en particulier la distribution d'un dividende intermédiaire, et rien n'indique que le procès-verbal fictif ait été présenté à la banque, ni même qu'il était prévu de le faire. Quant à d'éventuelles difficultés fiscales, elles ont concerné l'évolution des comptes actionnaires et il n'est pas plus établi dans ce cas que le faux procès-verbal aurait dû servir à la présentation du bilan. En définitive, il n'existe pas suffisamment d'éléments pour considérer qu'une intention dolosive spéciale portant sur l'utilisation du titre dans un but précis puisse être retenu. Il semblerait plutôt que le comptable de la société, soit le prévenu C.________, ait considéré qu'un procès-verbal authentique devait être établi et soumis ensuite à tous les actionnaires, alors que l'administrateur, le prévenu B.________, est parti du principe qu'il ne s'agissait que d'un document de pure forme. C'est donc à juste titre que le premier juge n'a pas retenu, au bénéfice du doute, le dessein spécial de l'art. 251 CP. Quant à l'hypothèse selon laquelle les prévenus auraient cherché à porter atteinte aux droits d'autrui, en particulier à ceux de l'appelante, elle a déjà été écartée par la Chambre des recours pénale dans son arrêt du 1 er juillet 2014 et l'acte d'accusation ne contient aucun fait en relation avec une telle hypothèse. C'est donc en vain que l'appelante soutient que le faux procès-verbal lui aurait causé un préjudice en raison d'une créance que ferait valoir le liquidateur de la société X.________SA à son encontre, faits qui n'ont pas à être examinés dans le cadre de la procédure.</w:t>
      </w:r>
    </w:p>
    <w:p>
      <w:r>
        <w:rPr>
          <w:b/>
        </w:rPr>
        <w:t>E. 4.1</w:t>
      </w:r>
    </w:p>
    <w:p>
      <w:r>
        <w:t>L'appelante renouvelle en appel ses conclusions tendant à l'allocation d'un montant de 14'277 fr. 60 à titre de dépens de première instance.</w:t>
      </w:r>
    </w:p>
    <w:p>
      <w:r>
        <w:rPr>
          <w:b/>
        </w:rPr>
        <w:t>E. 4.2</w:t>
      </w:r>
    </w:p>
    <w:p>
      <w:r>
        <w:t>Aux termes de l'art. 433 CPP, la partie plaignante peut demander au prévenu une juste indemnité pour les dépenses obligatoires occasionnées par la procédure lorsqu'elle obtient gain de cause (al. 1 let. a) ou si le prévenu est astreint au paiement des frais conformément à l'art. 426 al. 2 (al. 1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 citées). Il s'agit en premier lieu des frais d'avocat de la partie plaignante. En d'autres termes, les démarches doivent apparaître nécessaires et adéquates pour la défense du point de vue de la partie plaignante raisonnable (TF 6B_495/2014 du 6 octobre 2014 consid. 2.1 et les réf.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4.3</w:t>
      </w:r>
    </w:p>
    <w:p>
      <w:r>
        <w:t>En l'espèce, l'acquittement des prévenus étant confirmé en appel, les prétentions au titre de l'art. 433 CPP ne peuvent qu'être rejetées, étant précisé que le premier juge avait alloué un montant réduit de dépens en raison du comportement de l'un des prévenus ayant donné lieu à l'ouverture de l'enquête, appréciation sur laquelle il n'y a pas lieu de revenir.</w:t>
      </w:r>
    </w:p>
    <w:p>
      <w:r>
        <w:rPr>
          <w:b/>
        </w:rPr>
        <w:t>E. 5.1</w:t>
      </w:r>
    </w:p>
    <w:p>
      <w:r>
        <w:t>Il résulte de ce qui précède que l'appel d'A.________AG doit être rejeté et le jugement entrepris confirmé.</w:t>
      </w:r>
    </w:p>
    <w:p>
      <w:r>
        <w:rPr>
          <w:b/>
        </w:rPr>
        <w:t>E. 5.2</w:t>
      </w:r>
    </w:p>
    <w:p>
      <w:r>
        <w:t>L'acquittement des prévenus ayant été confirmé, l'intimé B.________, qui est assisté d'un défenseur de choix, a droit à une indemnité pour les dépenses occasionnées par l'exercice raisonnable de ses droits de procédure (art. 429 al. 1 let. a CPP). Les 8 h 30 de travail annoncées par Me Gérald Page sont admises. Dès lors qu'il s'agit d'une affaire d'une certaine complexité, il sera retenu un tarif horaire de 350 fr., soit une indemnité de 3'213 fr., TVA comprise. Elle sera supportée par A.________AG (ATF 139 IV 45 consid. 1).</w:t>
      </w:r>
    </w:p>
    <w:p>
      <w:r>
        <w:rPr>
          <w:b/>
        </w:rPr>
        <w:t>E. 5.3</w:t>
      </w:r>
    </w:p>
    <w:p>
      <w:r>
        <w:t>Les frais d'appel, par 1'390 fr., sont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