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315 vom 14. Dezember 2015</w:t>
      </w:r>
    </w:p>
    <w:p>
      <w:r>
        <w:t>VD Tribunal cantonal, 2015-12-14, FR</w:t>
      </w:r>
    </w:p>
    <w:p>
      <w:r>
        <w:rPr>
          <w:b/>
        </w:rPr>
        <w:t xml:space="preserve">Quelle: </w:t>
      </w:r>
      <w:r>
        <w:t>https://mcp.opencaselaw.ch/entscheid/vd_findinfo_Jug___2016___315</w:t>
      </w:r>
    </w:p>
    <w:p>
      <w:r>
        <w:t>FR: VD_FINDINFO Jug / 2016 / 315 du 14 décembre 2015</w:t>
      </w:r>
    </w:p>
    <w:p>
      <w:r>
        <w:t>IT: VD_FINDINFO Jug / 2016 / 315 del 14 dicembre 2015</w:t>
      </w:r>
    </w:p>
    <w:p>
      <w:pPr>
        <w:pStyle w:val="Heading2"/>
      </w:pPr>
      <w:r>
        <w:t>Regeste</w:t>
      </w:r>
    </w:p>
    <w:p>
      <w:r>
        <w:t>EXPERTISE, ACTE D'ORDRE SEXUEL AVEC UN ENFANT, PEINE PÉCUNIAIRE, AMENDE, APPRÉCIATION DES PREUVES, PRÉSOMPTION D'INNOCENCE, CRÉDIBILITÉ | 106 CP, 187 ch. 1 al. 1 CP, 34 CP, 42 al. 1 CP, 42 al. 4 CP, 44 al. 1 CP, 47 CP, 49 al. 1 CP, 10 CPP (CH), 398 al. 3 let. a CPP (CH), 398 al. 3 let. b CPP (CH)</w:t>
      </w:r>
    </w:p>
    <w:p>
      <w:pPr>
        <w:pStyle w:val="Heading2"/>
      </w:pPr>
      <w:r>
        <w:t>Erwägungen</w:t>
      </w:r>
    </w:p>
    <w:p>
      <w:r>
        <w:rPr>
          <w:b/>
        </w:rPr>
        <w:t>E. 1</w:t>
      </w:r>
    </w:p>
    <w:p>
      <w:r>
        <w:t>Interjeté dans les formes et délais légaux (art. 399 CPP [Code de procédure pénale suisse du 5 octobre 2007 ; RS 312.0]) par une partie ayant la qualité pour recourir (art. 382 CPP) contre le jugement d’un tribunal de première instance qui a clos la procédure (art. 398 al. 1 CPP), l’appel de A.B.________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 pour constatation incomplète et erronée des faits (b) et pour inopportunité (c)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Niggli/Heer/ Wiprächtiger [éd.], Basler Kommentar, Schweizerische Strafprozess-ordnung, Ju­gend­strafprozessordnung,</w:t>
      </w:r>
    </w:p>
    <w:p>
      <w:r>
        <w:rPr>
          <w:b/>
        </w:rPr>
        <w:t>E. 3</w:t>
      </w:r>
    </w:p>
    <w:p>
      <w:r>
        <w:t>L’appelant conteste sa culpabilité s’agissant des actes d’ordre sexuel sur les enfants. Invoquant la présomption d’innocence, il conteste les faits retenus à sa charge. Il soutient que le dossier ne contient aucun élément tangible permettant de retenir avec certitude qu’il s’est rendu coupable d’actes d’ordre sexuel avec des enfants, que la première juge s’est essentiellement fondée sur la version de ses enfants, que leurs propos n’ont pas été interprétés à la lumière des témoigna­ges de leur grand-maman paternelle et de sa nouvelle compagne, qu’aucun lien de causalité entre la pudeur excessive développée par sa fille B.B.________ et ses comportements n’a été démontré, qu’il n’est laissé aucune place aux échanges de messages qu’il a eu avec sa fille bien après la période des faits incriminés et qui faisaient état de relations chaleureuses et sincères et qu’il n’a pas été entendu par la psychologue et par le pédiatre des enfants auxquels ceux-ci se sont livrés. Tout en ne niant pas l’existence d’une gêne éprouvée par les enfants à l’occasion de gestes qu’il a eu envers eux, il conteste l’interprétation qu’ils en ont faite et leur restitution. Il ne prétend pas que ses enfants ont menti, mais il remet en question la fiabilité de la réalité extérieure des enfants et sollicite la mise en œuvre d’une expertise de crédibilité.</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3.2</w:t>
      </w:r>
    </w:p>
    <w:p>
      <w:r>
        <w:t>La jurisprudence pose des conditions strictes pour qu’un enfant puisse être soumis à une expertise de crédibilité dans une procédure portant sur des abus. Le juge ne doit en effet recourir à une expertise de crédibilité qu’en présence de circonstances particulières (ATF 128 I 8 consid. 2 et les arrêts cités). Pour déterminer s’il y a lieu d’ordonner une expertise de crédibilité d’un enfant, il faut prendre en con­si­dération,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(TF 1B_36/2010 du 19 avril 2010 consid. 3.1 ; ATF 129 IV 179 consid. 2.4 et les réfé­rences citées).</w:t>
      </w:r>
    </w:p>
    <w:p>
      <w:r>
        <w:rPr>
          <w:b/>
        </w:rPr>
        <w:t>E. 3.3.1</w:t>
      </w:r>
    </w:p>
    <w:p>
      <w:r>
        <w:t>S’agissant tout d’abord de la mise en œuvre d’une expertise de crédi­bilité des enfants, on peut relever que C.B.________ et B.B.________, qui n’ont fait que rapporter sponta­né­ment des gestes qui les ont mis mal à l’aise, n’ont pas qualifié les actes de leur père. Lors de leur audition filmée par la police, C.B.________ et B.B.________, alors âgés res­pec­­tive­ment de 8 ans et de 11 ans, ont fait des déclarations claires, cohérentes, spontanées et parfaite­ment crédibles. Ils ont très bien com­pris les questions qui leur étaient posées et il n’y a aucune raison de soupçonner qu’ils aient pu être influencés par leur mère, laquelle est d’ailleurs restée très en retrait de la procédure et n’a jamais manifesté d’opposition à l’exercice du droit de visite du prévenu (P. 6). Leur jeune âge n’enlève rien à leur crédibilité. Dans ces circonstances, la cour de céans considère que la mise en œuvre d’une expertise de crédibilité des enfants ne s’impose pas, ce d’au­tant que, comme on le verra ci-après, seule la qualification des actes commis, et non leur réalité, est en jeu. Ce moyen, mal fondé, doit donc être rejeté.</w:t>
      </w:r>
    </w:p>
    <w:p>
      <w:r>
        <w:rPr>
          <w:b/>
        </w:rPr>
        <w:t>E. 3.3.2</w:t>
      </w:r>
    </w:p>
    <w:p>
      <w:r>
        <w:t>En l’occurrence, A.B.________ a toujours nié avoir commis des actes d’ordre sexuel sur ses enfants. S’agis­sant de faits s’étant déroulés à huis clos, la première juge s’est retrouvée en présence de deux versions contra­dic­­toires, savoir celles des deux enfants victimes et de leur père. Elle a exposé de manière circons­tan­ciée les motifs pour lesquels elle avait acquis la conviction que les faits s’étaient déroulés comme les enfants les avaient relatés lors de leurs auditions filmées, écartant ainsi la version des faits du prévenu (jugement pp. 21 à 24). Pour les raisons exposées ci-après, l’appréciation de la première juge ne prête pas le flanc à la critique. Les enfants se sont confiés tour à tour à leur mère, à leur maman de jour, à une psychologue et à leur pédiatre, réitérant leurs déclarations de manière complète. Leurs versions des faits, qui étaient claires, précises et sans équivoque, n’ont pas varié. Ils les ont répétées lors de leur audition filmée par la police le 4 novembre 2014, enregistrée sur DVD séquestrés sous fiche no 4540 (P. 28, 29 et 30). Toutes les personnes qui ont recueilli leurs déclarations les ont jugées crédibles et n’ont décelé aucune exagération dans les propos tenus par les enfants, lesquels n’ont pas fait montre d’accabler leur père. Il n’y avait donc aucune raison de mettre en doute leur version des faits. Tout en exprimant une certaine gêne lorsqu’elle a dû décrire aux enquê­teurs ce qu’elle avait subi, B.B.________ a spontanément déclaré que son père l’avait touchée « un peu comme on toucherait une femme », « à mes endroits à moi », « à mes parties à moi », désignant ensuite sa poitrine, son ventre, son bas-ventre et son dos. Le prévenu lui a touché une fois la poitrine, ensuite de quoi elle ne s’est plus laissée faire, mais il ne lui a jamais touché son sexe et ses fesses, contrairement à celles de son frère. B.B.________ paraît en vouloir beaucoup au prévenu pour différentes raisons. Tout d’abord, son père a été incapable de lui procurer un lit pour elle toute seule, alors même qu’il disposait de deux lits et d’un canapé. Ensuite, elle ne suppor­tait pas de le voir nu et de devoir dormir avec lui alors qu’il était nu, car cela la dégoûtait. Elle a expliqué que quand il la touchait, son père faisait semblant de dormir, fermant les yeux et ronflant et qu’une fois, pour lui échapper, elle avait fait semblant de tomber du lit, que son frère était venu dans le lit et que son père l’avait touché. Au terme de l’audition, B.B.________ a dit qu’elle n’avait plus du tout envie de retourner chez son père, qu’elle ne voulait plus jamais le voir et qu’il n’était pas digne d’être un vrai père dès lors qu’il lui mettait le moral à zéro et qu’il ne lui avait pas pris un lit pour elle. Les échanges de messages entre le prévenu et B.B.________ entre août 2013 et mars 2014 font certes état de relations chaleureuses et sincères entre le prévenu et sa fille, mais elles ne sont pas de nature à remettre en cause les déclarations de la fille de l’appelant (P. 65). On notera que P.________ a parlé au prévenu et lui a demandé de ne plus dormir nu avec les enfants, mais que cela n’a rien changé (P. 6 et 13). De son côté, C.B.________ a clairement dit qu’il était très gêné par le fait que son père dorme nu et que ce dernier lui avait caressé le ventre et le « zizi » à deux occasions tout en faisant semblant de dormir. L’enfant a également dit que son père ne voulait pas le laisser sortir seul de la douche, qu’en l’essuyant, il lui caressait le ventre et le sexe et qu’il lui avait touché le sexe en glissant la main sous le linge. On peut également se fonder sur les déclarations concordantes des personnes ayant réceptionné les propos des enfants qui constituent des indices importants. Lors de son audition aux débats, le pédiatre des enfants, Z.________, a précisé qu’il n’avait à aucun moment eu l’impression que les enfants exa­gé­raient et que B.B.________ était une enfant assez mature. La maman de jour des enfants, R.________, a pour sa part observé, en mai 2014, que le comportement des enfants avait changé, que C.B.________ pleurait beaucoup le matin, qu’il s’était confié en parlant de conflits verbaux avec son père, que B.B.________ connaissait des soucis de sommeils impor­tants, qu’elle s’était confiée, indiquant que son père dormait nu avec elle dans son lit et qu’elle préférait s’emballer dans la couverture pour ne pas être touchée ou dormir au sol, et qu’elle était devenue très pudique, ne portant plus de t-shirt ou de maillot de bain l’été. R.________ a encore évoqué des propos de B.B.________ dont elle avait le souvenir : « Papa est malade. Il est obsédé par les parties intimes. ». [...], mère du prévenu, a été entendue aux débats. Elle n’a pas pu donner d’explications sur les mises en cause de ses petits-enfants, mais elle ne pense pas que les enfants ont pu mentir. Quant à [...], amie du prévenu depuis plusieurs années, elle n’a jamais vécu dans l’appartement de [...] avec le prévenu, mais elle a décrit les enfants comme complices et aimants. Le dossier ne laisse enfin entrevoir aucun motif qui aurait pu amener les enfants à mettre leur père en cause sans raison, ce d’autant qu’il s’agissait d’enfants aimants qui avaient du plaisir à voir leur père. P.________ n’a pour sa part jamais manifesté d’opposition à l’exercice du droit de visite du prévenu, respectant toutefois la volonté de ses enfants qui ne désiraient plus aller chez leur père (P. 6). Le prévenu n’a pour sa part évoqué aucun motif qui aurait pu conduire ses enfants à le mettre en cause. Dans ce contexte, les dénégations du prévenu ne convainquent pas. Mis en cause par ses deux enfants, il a systématiquement nié avoir touché les parties intimes de ses enfants et tenté de banaliser ses actes et ses gestes en fournissant des explications ne permettant pas d’ébranler la sincérité qui se déga­gent des déclarations de ses enfants (PV aud. 2). Reconnaissant qu’il n’était pas très pudique et qu’il se baladait parfois nu lorsqu’il sortait de la douche et qu’il n’avait pas d’habit, le prévenu a admis qu’il avait dormi nu dans le même lit que ses enfants sans trouver cela anormal et qu’il était très câlin et tactile avec ses enfants. Il a précisé qu’il avait touché le sexe de son fils à même la peau à une reprise après son opération alors que celui-ci avait un linge sur lui, pour contrôler que la cicatrice que son fils avait sur les testicules était bien sèche. On comprend cependant mal pour­quoi le prévenu l’a touché sous le linge. Partant, c’est à bon droit que la première juge a retenu les faits tels que décrits par les enfants du prévenu et son appréciation des faits ne prête pas le flanc à la critique. L’appel doit donc être rejeté sur ce point.</w:t>
      </w:r>
    </w:p>
    <w:p>
      <w:r>
        <w:rPr>
          <w:b/>
        </w:rPr>
        <w:t>E. 4</w:t>
      </w:r>
    </w:p>
    <w:p>
      <w:r>
        <w:t>L’appelant conteste sa condamnation pour actes d’ordre sexuel sur les enfants. Il fait valoir que l’interprétation faite de ses gestes ne correspond pas à la définition d’actes d’ordre sexuel avec des enfants, qu’il n’a jamais eu l’intention d’exhiber ses parties intimes devant ses enfants, que les comportements incriminés se situent à la limite des actes pouvant occasionner une condamnation au titre de l’art. 187 CP et que la preuve que les éléments constitutifs de l’infraction sanctionnée par cette disposition sont réalisés n’a pas été rapportée.</w:t>
      </w:r>
    </w:p>
    <w:p>
      <w:r>
        <w:rPr>
          <w:b/>
        </w:rPr>
        <w:t>E. 4.1</w:t>
      </w:r>
    </w:p>
    <w:p>
      <w:r>
        <w:t>L'art. 187 ch. 1 al. 1 CP punit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Par acte d'ordre sexuel, il faut entendre une activité corporelle sur soi-même ou sur autrui qui tend à l’excitation ou à la jouissance sexuelle de I'un des participants au moins. Selon Ia jurisprudence, il faut d'abord distinguer les actes n'ayant aucune apparence sexuelle, qui ne tombent pas sous le coup de la loi, des actes clairement connotés sexuellement du point de vue de l’observateur neutre, qui remplissent toujours Ia condition objective de l’infraction, indépendamment des mobiles de l'auteur. Dans les cas équivoques, qui n’apparaissent extérieurement ni neutres, ni clairement connotés sexuellement, il convient de tenir compte de l’ensemble des éléments d'espèce, notamment de l'âge de Ia victime ou de sa différence d'âge avec l'auteur, de la durée de l’acte et de son intensité, ainsi que du lieu choisi par l'auteur (ATF 125 IV 58 consid. 3b). ll résulte de cette jurisprudence que Ia notion d'acte d'ordre sexuel doit être interprétée plus largement Iorsque la victime est un enfant. Dans ce cas, il faut se demander si l'acte, qui doit revêtir un caractère sexuel indiscutable, est de nature à perturber l’enfant (Corboz, Les infrac­tions en droit suisse, vol. I, 3 e éd., 2010, n. 7 ad art. 187 CP). Selon la doctrine, un baiser sur la bouche ou une tape sur les fesses sont des actes insignifiants (Corboz, op. cit., n. 10 ad art. 187 CP ; Trechsel et al., Schweizerisches Strafgesetzbuch, Praxiskommentar, 2 e éd., 2013, n. 6 ad art. 187 CP). En revanche, un baiser lingual (Corboz, op. cit., n. 11 ad art. 187 CP ; Trechsel et al., ibidem ) ou des baisers insistants sur la bouche (TF 6P.2/2005 et 6S.3/2005 du 11 février 2005 consid 7.2.1) revêtent indiscutablement un caractère sexuel. Il en va de même d'une caresse insistante du sexe, des fesses ou des seins, même par-dessus les habits (Trechsel et al., ibidem ). Lorsque la victime est un enfant, la pratique tend à admettre l'existence d'un acte d'ordre sexuel, même pour des attouchements furtifs par-dessus les habits, qui entraîneraient plutôt, entre adultes, l'application de l'art. 198 al. 2 CP (Corboz, op. cit., n. 7 ad art. 187 CP).</w:t>
      </w:r>
    </w:p>
    <w:p>
      <w:r>
        <w:rPr>
          <w:b/>
        </w:rPr>
        <w:t>E. 4.2</w:t>
      </w:r>
    </w:p>
    <w:p>
      <w:r>
        <w:t>L’appelant nie toute intention sexuelle. Il appartient dès lors à la Cour de céans d’examiner si B.B.________, jeune préadolescente très pudique, et son frère C.B.________ n’ont pas pu mal interpréter des gestes d’affection de leur père, notamment parce que ce dernier dormait nu avec les enfants, ce qui gênait beaucoup B.B.________. En l’espèce, il ne fait aucun doute que les faits litigieux tombent sous le coup de l’art. 187 ch. 1 al. 1 CP. Le prévenu a profité de son statut de « père » pour imposer ses gestes de manière répétée pendant plusieurs années à ses enfants en se glissant nu dans leur lit double où il imposait sa présence. En caressant le ventre et le sexe de son fils, ainsi que la poitrine, le ventre, le bas-ventre et le dos de sa fille, l’appelant a bien eu des gestes à connotation sexuelle qui ont choqué, gêné et perturbé ses enfants. Les enfants ont très mal vécu le comportement de leur père qui est resté incompréhensible pour eux. Il y a un caractère répétitif et furtif très gênant dans les gestes du prévenu qui s’introduisait nu dans le lit alors que son enfant dormait, qui faisait ensuite semblant de dormir lorsqu’il se rapprochait de l’enfant et qui cessait ses agissements dès qu’il se rendait compte que l’enfant était réveillé. Si ses gestes avaient été innocents, le prévenu n’aurait pas fait toute cette mise en scène pour tenter de faire en sorte que ses gestes échappent à l’attention de ses enfants. Le prévenu n’a en outre pas hésité à menacer ses enfants et à leur dire que « ça allait barder » s’ils parlaient à leur mère. Dans ces circonstances, les gestes proférés par le prévenu sur ses enfants constituent manifestement une infraction au sens de l’art. 187 CP, de sorte que A.B.________ doit être reconnu coupable d’actes d’ordre sexuel avec des enfants. Les griefs de l’appelant, mal fondés, doivent être rejetés.</w:t>
      </w:r>
    </w:p>
    <w:p>
      <w:r>
        <w:rPr>
          <w:b/>
        </w:rPr>
        <w:t>E. 5</w:t>
      </w:r>
    </w:p>
    <w:p>
      <w:r>
        <w:t>L’appelant conclut à la réduction de la peine pécuniaire et à la suppres­sion de l’amende à titre de sanction immédiate. Il fait valoir que son casier judiciaire ne comporte aucune inscription, qu’il n’a pas attendu une condamnation pour commencer à dédommager la Caisse de chômage à raison de 1'000 fr. par mois depuis le mois de novembre 2014, qu’il a collaboré tout au long de l’instruction et que la peine infligée est extrêmement sévère au vu des circonstances.</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5.1.2</w:t>
      </w:r>
    </w:p>
    <w:p>
      <w:r>
        <w:t>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w:t>
      </w:r>
    </w:p>
    <w:p>
      <w:r>
        <w:rPr>
          <w:b/>
        </w:rPr>
        <w:t>E. 5.1.3</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w:t>
      </w:r>
    </w:p>
    <w:p>
      <w:r>
        <w:rPr>
          <w:b/>
        </w:rPr>
        <w:t>E. 5.1.4</w:t>
      </w:r>
    </w:p>
    <w:p>
      <w:r>
        <w:t>Conformément à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d’attirer l’attention de l’auteur sur le sérieux de la situation tout en lui démontrant ce qui l’attend s’il ne s’amende pas (ATF 134 IV 60 consid. 7.3.1). Il résulte de la place de l'art. 42 al. 4 CP dans la loi que la peine privative de liberté ou la peine pécuniaire assorties du sursis a un poids primordial et que la peine pécuniaire ou l'amende sans sursis qui vient s'ajouter ne revêt qu'un rôle secondaire. Selon la jurisprudence du Tribunal fédéral, les peines combinées, dans leur somme totale, doivent être adaptées à la faute (ATF 135 IV 188 consid. 3.4.4; ATF 134 IV 1 consid. 4.5.2; ATF 134 IV 60 consid. 7.3.2).</w:t>
      </w:r>
    </w:p>
    <w:p>
      <w:r>
        <w:rPr>
          <w:b/>
        </w:rPr>
        <w:t>E. 5.1.5</w:t>
      </w:r>
    </w:p>
    <w:p>
      <w:r>
        <w:t>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rPr>
          <w:b/>
        </w:rPr>
        <w:t>E. 5.2</w:t>
      </w:r>
    </w:p>
    <w:p>
      <w:r>
        <w:t>La première juge a infligé à l’appelant une peine pécuniaire de 360 jours-amende à 60 fr. le jour, avec sursis pendant 3 ans, ainsi qu’une amende de 3'000 fr., la peine privative de substitution étant de 50 jours. En l’espèce, le prévenu s’est rendu coupable d’actes d’ordre sexuel avec des enfants et d’infraction à la LACI. Il y a donc concours d’infractions. Sa culpabilité est lourde. L’appelant n’a pas hésité à s’en prendre à réitérées reprises, pendant plusieurs années, à l’intimité de ses propres enfants âgés, au début de ses agissements, de 6 ans et demi et de 3 ans et demi, se glissant pendant la nuit nu dans le grand lit où l’un d’eux dormait. La gravité de ses actes tient tant au jeune âge des enfants, qu’aux liens liant le prévenu à ses victimes, qu’aux circonstances dans lesquelles se sont déroulés les faits litigieux et qu’au fait que les actes commis ont porté atteinte à l’intégrité sexuelle des victimes et à leur développement. Les enfants ont été choqués et perturbés par les gestes de leur père. Le prévenu, qui a persisté dans ses dénégations, ne s’est aucunement remis en question et n’a mani­festé aucune empathie, tant à l’audience de jugement qu’à celle d’appel. Il a au contraire banalisé ses gestes et le fait qu’il dormait nu dans le même lit que l’un de ses enfants, continuant ses agissements malgré l’intervention de la mère et les réactions gênées de ses enfants. A décharge, on retiendra l’absence d’antécédents. Tout bien considéré, une peine pécuniaire de 300 jours-amende à 60 fr. le jour, dont l’exécution est suspendue pendant un délai d’épreuve de 3 ans, est conforme aux principes légaux à charge et à décharge et à la culpabilité de A.B.________. Elle est adéquate pour sanctionner les agissements de l’appelant. La peine pécuniaire doit ainsi être réduite dans ce sens. L’amende prononcée en première instance constitue une sanction immédiate. Or, le prévenu, dont le revenu mensuel brut est d’environ 7'000 fr., est déjà passablement sanctionné par les montants qu’il est condamné à verser à ses enfants à titre d’indemnité pour tort moral et d’indemnité pour les dépenses obligatoires occasion­nées par la procédure de première instance, par 14'644 fr. 50, ainsi que par le paiement de l’intégralité des frais de procédure de première instance. De plus, l’appelant rembourse spontanément 1000 fr. par mois à la Caisse de chômage à titre de dédommagement depuis le mois de novembre 2014. Il convient par conséquent de supprimer cette amende. L’appel étant ainsi admis sur ce point,  le jugement doit être modifié dans ce sens.</w:t>
      </w:r>
    </w:p>
    <w:p>
      <w:r>
        <w:rPr>
          <w:b/>
        </w:rPr>
        <w:t>E. 6</w:t>
      </w:r>
    </w:p>
    <w:p>
      <w:r>
        <w:t>En définitive, l’appel interjeté par A.B.________ doit être partiellement admis et le jugement entrepris réformé aux chiffres II et IV de son dispositif dans le sens des considérants. Me Martine Rüdlinger a produit une liste des opérations (P. 85/1) faisant état de 19,6 heures d’activité déployée par l’avocate-stagiaire, y compris 48 minutes pour l’audience d’appel, de 165 fr. 60 de débours et de 80 fr. à titre d’indem­nité forfaitaire de déplacement. C’est donc une indemnité de défenseur d’office pour la procédure d’appel d’un montant de 2'468 fr. 90 - correspondant à 19,6 heures d’activité à 110 fr., à une vacation à 80 fr. (TF 6B_810/2010 du 25 mai 2011 consid. 2.4) et à 50 fr. de débours, plus la TVA – qui doit être allouée à Me Martine Rüdlinger. Pour les débours, il y a lieu de retenir un forfait de 50 fr., les frais de photocopies faisant partie des frais généraux de l’avocat et ne pouvant être facturés en sus. Le prévenu ne sera tenu de rembourser à l’Etat la part mise à sa charge du montant de l’indemnité en faveur de son défenseur d’office que lorsque sa situation financière le permettra. Vu l’issue de la cause, les frais de la procédure d’appel, par 5’068 fr. 90, constitués de l’émolument du présent jugement, par 2’600 fr. (art. 21 al. 1 TFIP [Tarif des frais de procédure et indemnités en matière pénale du 28 septem­bre 2010 ; RSV 312.03.1]) et de l’indemnité de défenseur d’office allouée à Me Martine Rüdlinger, par 2'468 fr. 90, doivent être mis à raison des trois quarts, soit 3’801 fr. 70, à la charge de l’appelant, le solde étant laissé à la charge de l’Etat. Les parties plaignantes, assistées d’un conseil de choix, ont conclu au rejet de l’appel, de sorte qu’elles ont droit à une indemnité au sens de l’art. 433 CP pour la présente procédure. Au vu de la liste des opérations produites à l’audience d’appel (P. 86), c’est une indemnité de 3'125 fr. 50, TVA comprise - correspondant à une activité de 10 heures, à une vacation à 120 fr. et à 94 fr. de débours, plus la TVA -, qui doit leur être allouée, solidairement entre eux, et mise à la charge du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