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2016 / 291 vom 8. Februar 2016</w:t>
      </w:r>
    </w:p>
    <w:p>
      <w:r>
        <w:t>VD Tribunal cantonal, 2016-02-08, FR</w:t>
      </w:r>
    </w:p>
    <w:p>
      <w:r>
        <w:rPr>
          <w:b/>
        </w:rPr>
        <w:t xml:space="preserve">Quelle: </w:t>
      </w:r>
      <w:r>
        <w:t>https://mcp.opencaselaw.ch/entscheid/vd_findinfo_Jug___2016___291</w:t>
      </w:r>
    </w:p>
    <w:p>
      <w:r>
        <w:t>FR: VD_FINDINFO Jug / 2016 / 291 du 8 février 2016</w:t>
      </w:r>
    </w:p>
    <w:p>
      <w:r>
        <w:t>IT: VD_FINDINFO Jug / 2016 / 291 del 8 febbraio 2016</w:t>
      </w:r>
    </w:p>
    <w:p>
      <w:pPr>
        <w:pStyle w:val="Heading2"/>
      </w:pPr>
      <w:r>
        <w:t>Regeste</w:t>
      </w:r>
    </w:p>
    <w:p>
      <w:r>
        <w:t>FIXATION DE LA PEINE, SURSIS À L'EXÉCUTION DE LA PEINE, PÉRIODE D'ESSAI, DIRECTIVE{INJONCTION}, TENTATIVE{DROIT PÉNAL}, LÉSION CORPORELLE GRAVE, RESPONSABILITÉ LIMITÉE, RESPONSABILITÉ DÉLICTUELLE, PRÉSOMPTION D'INNOCENCE, INDEMNITÉ ÉQUITABLE, AVOCAT D'OFFICE | 10 CP, 122 CP, 19 CP, 22 CP, 44 al. 1 CP, 44 al. 2 CP, 47 CP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En définitive, l'appel de X.________ sera très partiellement admis et le jugement attaqué réformé dans le sens des considérants qui précèdent.</w:t>
      </w:r>
    </w:p>
    <w:p>
      <w:r>
        <w:rPr>
          <w:b/>
        </w:rPr>
        <w:t>E. 6.2</w:t>
      </w:r>
    </w:p>
    <w:p>
      <w:r>
        <w:t>Sur la base de la liste des opérations produite, l’indemnité pour la procédure d'appel allouée à Me Fischer, défenseur d'office de X.________, sera arrêtée à 3’294 fr., TVA et débours inclus.</w:t>
      </w:r>
    </w:p>
    <w:p>
      <w:r>
        <w:rPr>
          <w:b/>
        </w:rPr>
        <w:t>E. 6.3</w:t>
      </w:r>
    </w:p>
    <w:p>
      <w:r>
        <w:t>Vu l'issue de la cause, les frais de la procédure d'appel, par 7’240 fr. 60, constitués en l’espèce de l'émolument d’arrêt, par 2'710 fr. (art. 21 al. 1 et 2 TFIP [Tarif des frais de procédure et indemnités en matière pénale du 28 septembre 2010; RSV 312.03.1]) ainsi que des indemnités allouées au défenseur d'office de l’appelant et au conseil d'office du plaignant, seront mis à la charge de X.________ à concurrence de quatre cinquièmes, le solde étant laissé à la charge de l’Etat.</w:t>
      </w:r>
    </w:p>
    <w:p>
      <w:r>
        <w:rPr>
          <w:b/>
        </w:rPr>
        <w:t>E. 6.4</w:t>
      </w:r>
    </w:p>
    <w:p>
      <w:r>
        <w:t>X.________ ne sera tenu de rembourser à l’Etat les quatre cinquièmes des indemnités allouées à son défenseur d’office et au conseil d'office du plaignant que lorsque sa situation financière le permettra.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