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284 vom 18. April 2016</w:t>
      </w:r>
    </w:p>
    <w:p>
      <w:r>
        <w:t>VD Tribunal cantonal, 2016-04-18, FR</w:t>
      </w:r>
    </w:p>
    <w:p>
      <w:r>
        <w:rPr>
          <w:b/>
        </w:rPr>
        <w:t xml:space="preserve">Quelle: </w:t>
      </w:r>
      <w:r>
        <w:t>https://mcp.opencaselaw.ch/entscheid/vd_findinfo_Jug___2016___284</w:t>
      </w:r>
    </w:p>
    <w:p>
      <w:r>
        <w:t>FR: VD_FINDINFO Jug / 2016 / 284 du 18 avril 2016</w:t>
      </w:r>
    </w:p>
    <w:p>
      <w:r>
        <w:t>IT: VD_FINDINFO Jug / 2016 / 284 del 18 aprile 2016</w:t>
      </w:r>
    </w:p>
    <w:p>
      <w:pPr>
        <w:pStyle w:val="Heading2"/>
      </w:pPr>
      <w:r>
        <w:t>Regeste</w:t>
      </w:r>
    </w:p>
    <w:p>
      <w:r>
        <w:t>ADMISSION DE LA DEMANDE, CONSTATATION DES FAITS, APPRÉCIATION DES PREUVES, ACCIDENT DE LA CIRCULATION, INDEMNITÉ{EN GÉNÉRAL} | 406 CPP, 398 al. 4 CPP (CH), 429 CPP (CH)</w:t>
      </w:r>
    </w:p>
    <w:p>
      <w:pPr>
        <w:pStyle w:val="Heading2"/>
      </w:pPr>
      <w:r>
        <w:t>Erwägungen</w:t>
      </w:r>
    </w:p>
    <w:p>
      <w:r>
        <w:rPr>
          <w:b/>
        </w:rPr>
        <w:t>E. 1.1</w:t>
      </w:r>
    </w:p>
    <w:p>
      <w:r>
        <w:t>Interjeté dans les formes et délai légaux (art. 399 CPP) par une partie ayant la qualité pour recourir contre le jugement d’un tribunal de première instance ayant clos la procédure (art. 398 al. 1 CPP), l’appel de V.________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seules une contravention à la législation sur la circulation routière a fait l’objet de la procédure de première instance, de sorte que l’appel est retreint. Pour ce motif, les pièces produites en deuxième instance sont irrecevables et les réquisitions de l'appelant doivent être rejetées.</w:t>
      </w:r>
    </w:p>
    <w:p>
      <w:r>
        <w:rPr>
          <w:b/>
        </w:rPr>
        <w:t>E. 2.1</w:t>
      </w:r>
    </w:p>
    <w:p>
      <w:r>
        <w:t>Invoquant une appréciation arbitraire des preuves et une violation du principe in dubio pro reo, l’appelant fait valoir en substance qu’aucun élément au dossier ne permettrait de considérer que sa vitesse était inadaptée. Il considère en outre avoir démontré qu’il y avait bien eu éclatement, ou crevaison instantanée, de son pneu et estime ainsi, qu’à tout le moins au bénéfice du doute, le premier juge aurait dû retenir qu'il s'agissait là de la seule cause de son accident.</w:t>
      </w:r>
    </w:p>
    <w:p>
      <w:r>
        <w:rPr>
          <w:b/>
        </w:rPr>
        <w:t>E. 2.2</w:t>
      </w:r>
    </w:p>
    <w:p>
      <w:r>
        <w:t>Comme indiqué précédemment, en cas d’appel restreint, le pouvoir d’examen de l’autorité d’appel est limité dans l’appréciation des faits à ce qui a été établi de manière arbitraire, la formulation de l’art. 398 al.</w:t>
      </w:r>
    </w:p>
    <w:p>
      <w:r>
        <w:rPr>
          <w:b/>
        </w:rPr>
        <w:t>E. 2.3</w:t>
      </w:r>
    </w:p>
    <w:p>
      <w:r>
        <w:t>Compte tenu des éléments qui précèdent, on ne saurait exclure que le prévenu ait perdu la maîtrise de son véhicule à la suite d’une crevaison. Par conséquent, il doit être libéré des fins de la poursuite pénale ainsi que des frais mis à sa charge. 3. L'appelant réclame une indemnité au sens de l'art. 429 CPP pour ses frais d'avocat. 3.1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consid. 1).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FF 2006 pp. 1057 ss, spéc. p. 1313 ; TF 6B_392/2013 du 4 novembre 2013 consid.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 er novembre 2012 ; CAPE 4 décembre 2014/352 ; CAPE 23 mai 2014/166 ; CAPE 19 avril 2013/101 ; CAPE 16 mai 2012/132). S'agissant d'une contravention à la loi sur la circulation routière,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 er novembre 2012; voir dans le même sens CAPE 16 mai 2012/132 et CAPE 19 avril 2013/101). L'indemnisation suppose que tant le recours à un avocat que l'activité déployée par celui-ci sont justifiés. Dans les cas juridiquement simples, l'activité de l'avocat doit se limiter au minimum, soit tout au plus à une simple consultation (ATF 138 IV 197 consid. 2.3.5). De plus, s'agissant d'une cause de police simple, un tarif horaire de 300 fr. peut être appliqué (art. 26a TFIP [Tarif des frais de procédure et indemnités en matière pénale ; RSV 312.03.1] ; CAPE 18 mars 2015/117). 3.2 En l'occurrence, le prévenu n'était accusé que d'une contravention mais, en raison de ses antécédents, il était exposé à un long retrait de permis. Le cas était juridiquement simple. La seule difficulté était d'ordre factuel et consistait à faire valoir que l'accident pouvait être dû à une cause indépendante d'une faute. Le recours à un avocat ne se justifiait pas d'emblée, soit déjà durant la procédure préfectorale. Il se justifiait cependant pour la procédure devant le Tribunal de police, le prévenu n'ayant pas pu faire entendre ses arguments par le Préfet. L'indemnisation devant se limiter aux opérations strictement indispensables, on admettra, pour la procédure de première instance, la consultation et l’étude du dossier pour une durée d'une heure, un courrier pour produire des pièces, soit 30 minutes, la préparation à l'audience à hauteur d’une heure, et la comparution à l'audience qui a duré une heure et trente minutes, avec les débours réclamés pour ce déplacement, soit un total de quatre heures de travail, plus les 30 fr. de débours réclamés, et la TVA. En outre, la cause relevant de la compétence du Tribunal de police et ne nécessitant pas la résolution d’une question juridiquement complexe, il convient d’appliquer un tarif horaire de 300 fr., et non de 350 fr. comme requis. Ainsi, une indemnité arrêtée à 1'328 fr. 40, débours et TVA compris, sera allouée à l’appelant pour ses frais de défense en première instance.</w:t>
      </w:r>
    </w:p>
    <w:p>
      <w:r>
        <w:rPr>
          <w:b/>
        </w:rPr>
        <w:t>E. 2.3.1</w:t>
      </w:r>
    </w:p>
    <w:p>
      <w:r>
        <w:t>S'agissant de la vitesse inadaptée, le Tribunal de police a considéré que le prévenu avait déclaré avoir accéléré à la sortie d'un premier virage, dans un premier temps, de façon violente, puis, dans un deuxième temps, de façon progressive. Il en a conclu qu'il cherchait à minimiser cette accélération et partant sa vitesse « qui pourrait être supérieure aux 80 km/h indiqués ». Faute de motivation, on ne comprend guère quelle vitesse le premier juge a retenu et pourquoi celle-ci aurait été inadaptée aux conditions de la route. On ne peut pas condamner pour le motif que la vitesse est inadaptée parce qu'elle « pourrait être supérieure » à la vitesse autorisée. Un excès de vitesse n'étant pas établi, il y aurait violation du principe in dubio pro reo. On relèvera par ailleurs que le dénonciateur lui-même a déclaré avoir emprunté le tronçon en question à 80 km/h sans problème (jgt, p. 3). Rien ne permet donc de retenir que la vitesse annoncée par le prévenu, de 80 km/h au plus, aurait été inadaptée à la route. On ne saurait en outre déduire des seules déclarations du prévenu que sa perte de maîtrise serait due à une accélération violente. On peut supposer que le premier juge déduit la vitesse inadaptée de la perte de maîtrise. Souvent, la vitesse est considérée comme inadaptée aux conditions de la route a posteriori, lorsque le conducteur a perdu la maîtrise de son engin qui a dérapé et est sorti de la route, sans qu'aucune autre cause n’explique cette perte de maîtrise. C'est ce qui résulte en l'occurrence du rapport de police. Les policiers ont indiqué que, selon ses déclarations, le prévenu ne circulait pas à plus de 80 km/h. Ils n'émettent pas de doutes sur ce point. Or, ils ne soutiennent pas que rouler à 80 km/h à cet endroit aurait été inadapté. Dans de telles circonstances, retenir que le prévenu a circulé à une vitesse inadéquate n’est possible que s'il n'y a aucune autre cause possible ayant entraîné sa perte de maîtrise.</w:t>
      </w:r>
    </w:p>
    <w:p>
      <w:r>
        <w:rPr>
          <w:b/>
        </w:rPr>
        <w:t>E. 2.3.2</w:t>
      </w:r>
    </w:p>
    <w:p>
      <w:r>
        <w:t>S'agissant du pneu, le rapport de police mentionne que les pneumatiques sont « en ordre ». On peut se demander quel a été l'objet de l'examen des policiers et raisonnablement supposer qu'il s'agissait de s'assurer qu'ils présentaient un profil suffisant. Le rapport n'indique pas si un ou des pneus étaient « à plat ». Le prévenu a produit deux attestations du garage [...] SA ; la première, du 2 avril 2015 (P. 4/2), a la teneur suivante : « suite au passage de ce jour de M. V.________, nous avons constaté que la roue arrière droite a bien une crevaison lente sur le côté extérieur du pneu. Ce qui engendre une perte de pression rapide » ; la deuxième, du 10 septembre 2015 (P. 9/1), a la teneur suivante : « suite au passage de M. V.________, nous avons constaté que la roue arrière droite avait bien une crevaison lente sur le côté extérieur du pneu. En effet, une hernie s'est formée sur le flan (sic). Lorsque M. V.________ était en route, probablement que cette dernière a éclaté ». Il n'y a pas de raison de douter de l'existence d'une « crevaison ». Le Tribunal de police l'admet d'ailleurs. Il faut encore déterminer quel effet a pu avoir cette crevaison. Une attestation produite par le prévenu, émanant d'un moniteur d'auto-école (P. 4/19), affirme que la perte de pression due à une crevaison lente peut durer plusieurs jours. Elle provoque une perte de stabilité du véhicule ; si la crevaison lente affecte un pneu arrière, la voiture aura tendance à tanguer lors de l'attaque d'un virage, un peu comme si elle était conduite avec une charge dans le coffre ou sur le toit. Le pneu s'affaiblit et finit par se détériorer, pouvant aller jusqu'à l'éclatement. La hernie est une rupture de la structure métallique interne du pneu. Elle provoque une bulle sur le pneu, qui peut céder de manière soudaine. En d'autres termes : la hernie est une rupture de la partie interne, métallique, du pneu ; tant que la partie externe, en gomme, tient bon, il y a seulement une bulle qui se forme sur celle-ci. Si la bulle éclate, le pneu se dégonfle rapidement. Toujours selon la P. 4/19, une crevaison causée par une hernie est, en conduite, très difficile à gérer sans perdre le contrôle de son véhicule. La rupture de la hernie et du pneu peut donc, techniquement, provoquer une perte de maîtrise. Le Tribunal de police a considéré que les attestations produites par le prévenu étaient contradictoires et qu'en particulier, le garage [...] SA avait opéré un « revirement » dans sa deuxième attestation. Il en a conclu que ces pièces n'étaient pas probantes et a admis, « tout au plus », une crevaison lente, ce par quoi on comprend : une crevaison provoquant une perte de stabilité du véhicule et non une rupture de hernie avec perte de pression rapide du pneu pouvant provoquer une perte de maîtrise. En réalité, ces pièces ont été mal appréciées. Il n'y a pas de revirement du garage [...] SA car la première attestation qu’il a établie évoque aussi une perte de pression rapide. Si cette attestation paraît intrinsèquement contradictoire, il faut toutefois accorder de l'importance non à « l'appellation » du type de crevaison, mais à ses effets. La seconde attestation, qui évoque une hernie, permet de comprendre cette contradiction apparente. Même si ce n'est pas très clair, on ne peut pas pour autant exclure une perte de pression rapide. Cette crevaison est forcément apparue au plus tard au moment de l'accident, comme cause ou comme effet ; en effet, rien ne vient soutenir l'hypothèse d'une crevaison lente avec perte de pression depuis plusieurs jours avant l'accident. Dans un tel cas, on peut supposer qu'un voyant se serait alors allumé, comme l'affirme l’un des dénonciateurs, et que le prévenu aurait pris des dispositions. Il reste à déterminer si, en l'espèce, on peut exclure que l'accident soit dû à l'éclatement du pneu. Une trace creuse a été constatée sur la route, provenant du frottement de la jante. Elle peut avoir été causée par une crevaison, ou par une surpression du poids du véhicule en perdition, sur le pneu en question. Le dénonciateur [...], entendu aux débats (jgt, p. 3), a déclaré qu'il était « impossible de déterminer si la roue a [avait] crevé avant ou pendant l'accident », mais semble exclure l'hypothèse d'une rupture antérieure en estimant qu'un voyant se serait allumé dans ce cas. On comprend qu'il veut dire « juste avant l’accident », car l'appelant a produit un document technique relatif à son véhicule démontrant que ce voyant ne s'allumait pas toujours, étant tributaire d'une certaine stabilité de la route. Entendus par le Préfet, les dénonciateurs [...] et [...] avaient émis l'opinion que « les pneus ont [avaient] été crevés lors de l'accident » et que « si le pneu était crevé, il se serait déjanté ». En d'autres termes, les gendarmes estiment que c’est la perte de maîtrise qui est à l’origine de l'éclatement du pneu, et non l'inverse. Il ne s'agit toutefois que d'une opinion, d'un soupçon. Force est de constater que les éléments au dossier ne sont pas suffisants pour renverser la constatation selon laquelle « il est impossible de déterminer si la roue a crevé avant ou pendant l'accident ».</w:t>
      </w:r>
    </w:p>
    <w:p>
      <w:r>
        <w:rPr>
          <w:b/>
        </w:rPr>
        <w:t>E. 4</w:t>
      </w:r>
    </w:p>
    <w:p>
      <w:r>
        <w:t>En définitive, l’appel doit être admis et le jugement du 18 avril 2016 intégralement réformé dans le sens des considérants qui précèdent.</w:t>
      </w:r>
    </w:p>
    <w:p>
      <w:r>
        <w:rPr>
          <w:b/>
        </w:rPr>
        <w:t>E. 5</w:t>
      </w:r>
    </w:p>
    <w:p>
      <w:r>
        <w:t>Vu l’issue de la cause, les frais d’appel, constitués en l’espèce de l’émolument d’arrêt, par 1'080 fr., seront laissés à la charge de l’Etat (art. 423 al. 1 CPP). L’appelant qui obtient gain de cause a également droit à une indemnité au sens de l’art. 429 CPP pour la procédure d'appel. Dans la mesure où il a produit et requis des preuves nouvelles irrecevables, une partie de ses opérations était inutile. L’activité raisonnable pour la défense des intérêts de l’appelant devait ainsi se limiter à la rédaction de la déclaration d'appel motivée, ce qui représente deux heures de travail, plus TVA, soit une indemnité totale de 648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