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265 vom 25. Januar 2016</w:t>
      </w:r>
    </w:p>
    <w:p>
      <w:r>
        <w:t>VD Tribunal cantonal, 2016-01-25, FR</w:t>
      </w:r>
    </w:p>
    <w:p>
      <w:r>
        <w:rPr>
          <w:b/>
        </w:rPr>
        <w:t xml:space="preserve">Quelle: </w:t>
      </w:r>
      <w:r>
        <w:t>https://mcp.opencaselaw.ch/entscheid/vd_findinfo_Jug___2016___265</w:t>
      </w:r>
    </w:p>
    <w:p>
      <w:r>
        <w:t>FR: VD_FINDINFO Jug / 2016 / 265 du 25 janvier 2016</w:t>
      </w:r>
    </w:p>
    <w:p>
      <w:r>
        <w:t>IT: VD_FINDINFO Jug / 2016 / 265 del 25 gennaio 2016</w:t>
      </w:r>
    </w:p>
    <w:p>
      <w:pPr>
        <w:pStyle w:val="Heading2"/>
      </w:pPr>
      <w:r>
        <w:t>Regeste</w:t>
      </w:r>
    </w:p>
    <w:p>
      <w:r>
        <w:t>RIXE, ATTÉNUATION DE LA PEINE, REJET DE LA DEMANDE | 133 CP</w:t>
      </w:r>
    </w:p>
    <w:p>
      <w:pPr>
        <w:pStyle w:val="Heading2"/>
      </w:pPr>
      <w:r>
        <w:t>Erwägungen</w:t>
      </w:r>
    </w:p>
    <w:p>
      <w:r>
        <w:rPr>
          <w:b/>
        </w:rPr>
        <w:t>E. 1</w:t>
      </w:r>
    </w:p>
    <w:p>
      <w:r>
        <w:t>Interjeté dans les formes et délais légaux (art. 399 CPP) par une partie ayant qualité pour recourir contre le jugement d’un tribunal de première instance qui a clos la procédure (art. 398 al. 1 CPP), l’appel de Q.________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6B_319/2015 du 22 décembre 2015 consid. 2.1 et les références citées).</w:t>
      </w:r>
    </w:p>
    <w:p>
      <w:r>
        <w:rPr>
          <w:b/>
        </w:rPr>
        <w:t>E. 3</w:t>
      </w:r>
    </w:p>
    <w:p>
      <w:r>
        <w:t>L’appelant soutient n’avoir fait que s’interposer entre les combattants au cours de l’altercation et avoir frappé Y.________ – qui au demeurant faisait partie de son clan – pour qu’il cesse de se battre. Par ailleurs, invoquant l’art. 133 al. 2 CP, il fait valoir qu’il n’est pas mis en cause et que, même s’il s’était muni d’une barre de fer, il n’a menacé ni frappé personne au moyen de cet objet. Il considère par conséquent qu’il devrait être acquitté, comme l’ont été D.________ et Z.________.</w:t>
      </w:r>
    </w:p>
    <w:p>
      <w:r>
        <w:rPr>
          <w:b/>
        </w:rPr>
        <w:t>E. 3.1</w:t>
      </w:r>
    </w:p>
    <w:p>
      <w:r>
        <w:t>Selon l’art. 133 CP, celui qui aura pris part à une rixe ayant entraîné la mort d’une personne ou une lésion corporelle sera puni d’une peine privative de liberté de trois ans au plus ou d’une pécuniaire (al. 1). N’est pas punissable celui qui se sera borné à repousser une attaque, à défendre autrui ou à séparer les combattants (al. 2). La rixe est une altercation physique réciproque entre au moins trois personnes qui y participent activement.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et les références citées). Selon la jurisprudence,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2.1.2 ; TF 6B_407/2016 du 28 juin 2016 consid. 4.3).</w:t>
      </w:r>
    </w:p>
    <w:p>
      <w:r>
        <w:rPr>
          <w:b/>
        </w:rPr>
        <w:t>E. 3.2</w:t>
      </w:r>
    </w:p>
    <w:p>
      <w:r>
        <w:t>Les premiers juges ont considéré que Q.________ s’était rendu coupable de rixe, dès lors qu’il avait admis, lors des débats de première instance, avoir donné un coup de pied dans la mêlée, qui avait touché Y.________ au niveau des côtes (cf. jgt p. 5 et 17).</w:t>
      </w:r>
    </w:p>
    <w:p>
      <w:r>
        <w:rPr>
          <w:b/>
        </w:rPr>
        <w:t>E. 3.2.1</w:t>
      </w:r>
    </w:p>
    <w:p>
      <w:r>
        <w:t>Force est de constater que Q.________ avait déjà admis, en cours d’enquête, tant devant la police que devant le procureur, avoir donné un coup de pied dans les côtes de Y.________ au cours de la bagarre (PV aud. 5, R. 7 et 9 et PV aud. 11, p. 4), précisant, lors de l’audition de confrontation, avoir en réalité voulu frapper B.________. L’appelant est par ailleurs mis en cause par G.________, entendu comme personne appelée à donner des renseignements, pour avoir donné des coups de poing et de pied ainsi que des coups au moyen de l’objet qu’il détenait à B.________ (PV aud. 1, R. 4 et 6). Pour le surplus, Q.________ n’a jamais soutenu, durant toute l’instruction, avoir eu l’intention de séparer les adversaires, ce qui, au demeurant, n’a été constaté par aucune personne entendue. Au vu de ce qui précède, les seules déclarations de Q.________ en cours d’enquête suffisent à justifier sa condamnation, en ce sens qu’il a activement participé à la bagarre survenue le 10 juin 2013. On relèvera enfin que le fait de se munir au préalable d’une barre de fer ne plaide pas en faveur de desseins pacifiques ou pacificateurs. En outre, la peine infligée à Q.________ par les premiers juges est justifiée et ce dernier n’apporte aucun élément supplémentaire qui permettrait de considérer qu’elle aurait été fixée de manière trop sévère.</w:t>
      </w:r>
    </w:p>
    <w:p>
      <w:r>
        <w:rPr>
          <w:b/>
        </w:rPr>
        <w:t>E. 4</w:t>
      </w:r>
    </w:p>
    <w:p>
      <w:r>
        <w:t>En définitive, l’appel de Q.________ doit être rejeté et le jugement attaqué confirmé. Vu l’issue de la cause, les frais de la procédure d’appel, par 1'170 fr., constitués du seul émolument de jugement (art. 21 al. 1 et 2 TFIP [tarif des frais de procédure et indemnités en matière pénale du 28 septembre 2010 ; RSV 312.03.01]) doivent être mis à la charge de Q.________,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