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21 vom 23. Juli 2015</w:t>
      </w:r>
    </w:p>
    <w:p>
      <w:r>
        <w:t>VD Tribunal cantonal, 2015-07-23, FR</w:t>
      </w:r>
    </w:p>
    <w:p>
      <w:r>
        <w:rPr>
          <w:b/>
        </w:rPr>
        <w:t xml:space="preserve">Quelle: </w:t>
      </w:r>
      <w:r>
        <w:t>https://mcp.opencaselaw.ch/entscheid/vd_findinfo_Jug___2016___21</w:t>
      </w:r>
    </w:p>
    <w:p>
      <w:r>
        <w:t>FR: VD_FINDINFO Jug / 2016 / 21 du 23 juillet 2015</w:t>
      </w:r>
    </w:p>
    <w:p>
      <w:r>
        <w:t>IT: VD_FINDINFO Jug / 2016 / 21 del 23 luglio 2015</w:t>
      </w:r>
    </w:p>
    <w:p>
      <w:pPr>
        <w:pStyle w:val="Heading2"/>
      </w:pPr>
      <w:r>
        <w:t>Regeste</w:t>
      </w:r>
    </w:p>
    <w:p>
      <w:r>
        <w:t>ESCROQUERIE, COMPLICITÉ, FIXATION DE LA PEINE, CONFISCATION{DROIT PÉNAL} | 146 CP, 25 CP, 47 CP, 69 al. 1 CP</w:t>
      </w:r>
    </w:p>
    <w:p>
      <w:pPr>
        <w:pStyle w:val="Heading2"/>
      </w:pPr>
      <w:r>
        <w:t>Erwägungen</w:t>
      </w:r>
    </w:p>
    <w:p>
      <w:r>
        <w:rPr>
          <w:b/>
        </w:rPr>
        <w:t>E. 1</w:t>
      </w:r>
    </w:p>
    <w:p>
      <w:r>
        <w:t>Interjetés dans les formes et délais légaux par une partie ayant qualité pour recourir contre le jugement du tribunal de première instance qui a clos la procédure (art. 398 al. 1 CPP), les appels de F.________ et du Ministère public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w:t>
      </w:r>
    </w:p>
    <w:p>
      <w:r>
        <w:rPr>
          <w:b/>
        </w:rPr>
        <w:t>E. 3</w:t>
      </w:r>
    </w:p>
    <w:p>
      <w:r>
        <w:t>Il convient en premier lieu d’examiner la participation de F.________ et P.________ à l’escroquerie au neveu perpétrée sur W.________.</w:t>
      </w:r>
    </w:p>
    <w:p>
      <w:r>
        <w:rPr>
          <w:b/>
        </w:rPr>
        <w:t>E. 3.1</w:t>
      </w:r>
    </w:p>
    <w:p>
      <w:r>
        <w:t>F.________ conteste s'est rendu coupable de complicité d'escroquerie. Il fait valoir que ce ne serait pas lui qui recevait les instructions par téléphone, mais P.________, qui les lui transmettait ensuite, que son rôle aurait seulement consisté à faire le chauffeur pour le compte de P.________ et que ce serait ce dernier qui lui aurait proposé un certain montant pour qu'il le conduise en Suisse. Selon l'appelant, tous ces éléments seraient insuffisants pour en faire un complice.</w:t>
      </w:r>
    </w:p>
    <w:p>
      <w:r>
        <w:rPr>
          <w:b/>
        </w:rPr>
        <w:t>E. 3.1.1</w:t>
      </w:r>
    </w:p>
    <w:p>
      <w:r>
        <w:t>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 complice est un participant secondaire qui prête assistance pour commettre un crime ou un délit (art. 25 CP).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(TF 6B_591/2013 du 22 octobre 2014 consid. 5.1.2 et la référence citée à l’ATF 132 IV 49 consid. 1.1). L'assistance prêtée par le complice peut être matérielle, intellectuelle ou consister en une simple abstention. La complicité par omission suppose toutefois une obligation juridique d'agir, autrement dit une position de garant (TF 6B_591/2013 précité consid. 5.1.2). N'importe quelle obligation juridique ne suffit pas. Il faut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(TF 6B_696/2012 et 6B_700/2012 du 8 mars 2013 consid. 7.1 et les références citées). Subjectivement, il faut que le complice sache ou se rende compte qu'il apporte son concours à un acte délictueux déterminé et qu'il le veuille ou l'accepte. A cet égard, il suffit qu'il connaisse les principaux traits de l'activité délictueuse de l'auteur, lequel doit donc avoir pris la décision de l'acte. Le dol éventuel suffit (TF 6B_591/2013 précité consid. 5.1.2).</w:t>
      </w:r>
    </w:p>
    <w:p>
      <w:r>
        <w:rPr>
          <w:b/>
        </w:rPr>
        <w:t>E. 3.1.2</w:t>
      </w:r>
    </w:p>
    <w:p>
      <w:r>
        <w:t>En l'espèce, l'appelant a fourni tout au long de l'enquête des explications à géométrie variable sur les circonstances de sa présence en Suisse. Il a d'abord soutenu qu'il avait quitté la Hongrie avec des amis environ une semaine avant les faits pour aller voir un match de football à Milan et qu'il avait rencontré son comparse avec sa famille à Côme où il lui avait demandé de le prendre en charge pour aller voir un véhicule en Suisse (PV aud. 3, pp. 2s. ; PV aud. 4, p. 2), avant d'expliquer aux débats qu'il était bien parti de Hongrie en compagnie de P.________ (jgt., p. 7). Il ne fait aucun doute que l'appelant savait que le parcours qu'il entreprenait avec son comparse n'avait pas pour but d'aller visiter des garages pour l’achat d’un nouveau véhicule. P.________ n'avait, d'une part, pas de permis de conduire, de sorte qu'on se demande comment un deuxième véhicule aurait pu être ramené en Hongrie. D'autre part, on discerne mal l'intérêt économique d'acheter une voiture en Suisse, pays où le prix des véhicules est notoirement élevé. Enfin, un tel but ne justifiait pas d'être continuellement guidé par téléphone, ni d'être en premier lieu acheminé à Bâle pour se rendre finalement à Lausanne. Même s'il est vrai que seul P.________ a reçu des instructions sur le parcours tout au long du voyage en direction de la Suisse, F.________ était présent. Il ne pouvait ainsi que comprendre que lui et son acolyte étaient dirigés par téléphone. Enfin, F.________ a pris la fuite lorsque la police a voulu l'interpeller, ce qui signifie bien qu'il avait dans son esprit une raison de se soustraire aux forces de l'ordre. Partant, en conduisant P.________, l'appelant savait qu'il prêtait main à un mauvais coup, même s'il est possible qu'il n'en connaissait pas tous les tenants et aboutissants. L'aide apportée à la réalisation de l'infraction a consisté à véhiculer le récipiendaire des fonds. L'assistance a donc été effective et prêtée en connaissance de cause, de sorte que c’est à juste titre que la complicité a été retenue. Le grief de l’appelant s’avère ainsi mal fondé.</w:t>
      </w:r>
    </w:p>
    <w:p>
      <w:r>
        <w:rPr>
          <w:b/>
        </w:rPr>
        <w:t>E. 3.2</w:t>
      </w:r>
    </w:p>
    <w:p>
      <w:r>
        <w:t>Le Ministère public fait grief aux premiers juges d'avoir condamné P.________ et F.________ pour complicité d'escroquerie et non en qualité de coauteurs. Selon lui, leur contribution a été essentielle à l'exécution de l'escroquerie dont a été victime le plaignant, les prévenus n'ayant pas seulement prêté assistance, mais s'étant bien associés dès le départ à l'entreprise criminelle.</w:t>
      </w:r>
    </w:p>
    <w:p>
      <w:r>
        <w:rPr>
          <w:b/>
        </w:rPr>
        <w:t>E. 3.2.1</w:t>
      </w:r>
    </w:p>
    <w:p>
      <w:r>
        <w:t>Est un coauteur celui qui collabore intentionnellement et de manière déterminante avec d’autres personnes dans la décision de commettre une infraction, dans son organisation ou son exécution, au point d’apparaître comme l’un des participants principaux. La coactivité suppose donc une décision commune soit expresse, soit résultant d’actes concluants. Le coauteur doit réellement s’associer soit à la décision, soit à la réalisation, dans des conditions et dans une mesure qui le font apparaître comme un participant non pas secondaire, mais principal. Il faut que le coauteur ait une certaine maîtrise des opérations et que son rôle soit plus ou moins indispensable (ATF 120 IV 17 consid. 2d). Ainsi, la contribution du participant principal est essentielle au point que l’exécution ou la non-exécution de l’infraction considérée en dépende (ATF 120 IV 265 consid. 2c).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ATF 130 IV 58 consid. 9.2.1; ATF 125 IV 134 consid. 3a).</w:t>
      </w:r>
    </w:p>
    <w:p>
      <w:r>
        <w:rPr>
          <w:b/>
        </w:rPr>
        <w:t>E. 3.2.2</w:t>
      </w:r>
    </w:p>
    <w:p>
      <w:r>
        <w:t>En l'espèce, le fait que les prévenus ne se soient posés aucune question et se soient associés afin de prendre une part active au processus ne donne aucune indication sur le critère déterminant qu’est l'emprise sur le cours des événements. Néanmoins, le reproche fait aux prévenus d'obéir aux instructions sans se poser de questions laisse plutôt entrevoir une faible maîtrise du déroulement des opérations. Même s'il est vrai que les prévenus pouvaient de leur propre chef mettre un terme à l'activité délictueuse, la définition du complice n'implique pas que l'auteur agisse sous l'emprise ou la contrainte de l'auteur principal, de sorte que l'argument du Ministère public ne convainc pas. Certes les prévenus ont accompli, en allant chercher l'argent, un acte causal à la réalisation de l'escroquerie. Cependant, on ne peut affirmer, sur la base du dossier, qu'ils ont disposé de la maîtrise fonctionnelle des opérations d'un plan commun, comme cela serait le cas de coauteurs. Ils n’avaient au contraire aucun contrôle sur le déroulement des événements. A l'instar des premiers juges, on retiendra que les prévenus se sont fait continuellement guider tout le long du chemin les conduisant en Suisse jusqu'au retrait de l'enveloppe contenant l'argent. Ils n'ont pas choisi la victime, ne l'ont pas appelée, n'ont pas fixé le montant à remettre ni le lieu de rendez-vous. Au final, les prévenus n’ont rien organisé du tout dans cette affaire, si bien qu’ils ont agi comme complices et non comme coauteurs.</w:t>
      </w:r>
    </w:p>
    <w:p>
      <w:r>
        <w:rPr>
          <w:b/>
        </w:rPr>
        <w:t>E. 3.3</w:t>
      </w:r>
    </w:p>
    <w:p>
      <w:r>
        <w:t>En définitive, les appels de F.________ et du Ministère public doivent être rejetés sur ce point. C'est donc à juste titre que le Tribunal correctionnel a reconnu P.________ et F.________ coupables de complicité d'escroquerie.</w:t>
      </w:r>
    </w:p>
    <w:p>
      <w:r>
        <w:rPr>
          <w:b/>
        </w:rPr>
        <w:t>E. 4</w:t>
      </w:r>
    </w:p>
    <w:p>
      <w:r>
        <w:t>F.________ critique sa peine qu'il estime trop sévère, P.________ et lui ne pouvant pas être traités sur le même pied d'égalité. Le Ministère public a quant à lui conclu, pour les deux prévenus, à une peine privative de liberté de 24 mois, dont 12 mois avec sursis pendant 4 ans.</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 S’il est appelé à juger les coauteurs d’une même infraction ou deux coaccusés ayant participé ensemble au même complexe de faits délictueux, le juge est tenu de veiller à ce que la différence des peines infligées aux deux intéressés soit justifiée par une différence dans les circonstances personnelles en fonction desquelles, conformément à l’art. 47 CP, la peine doit être individualisée (ATF 135 IV 191 consid. 3.2 ; ATF 121 IV 202 consid. 2d).</w:t>
      </w:r>
    </w:p>
    <w:p>
      <w:r>
        <w:rPr>
          <w:b/>
        </w:rPr>
        <w:t>E. 4.2</w:t>
      </w:r>
    </w:p>
    <w:p>
      <w:r>
        <w:t>En l'espèce, à l'instar des premiers juges, il y a lieu de retenir que la culpabilité de F.________ et P.________ est identique. Ils connaissaient tous deux le but délictueux du périple qu'ils ont entrepris ensemble. Le premier conduisait et le second a guidé ainsi qu’approché le plaignant pour récupérer l'argent. Ils ont agi ensemble dans un but commun. Peu importe finalement qui recevait les téléphones et la différence des montants que chacun devait recevoir pour leur participation. Ce qui est déterminant dans le cas d’espèce, c'est la décision prise ensemble par les prévenus d'obéir aux instructions données par téléphone pour permettre la réalisation de l'objectif criminel. Dans ces circonstances, on ne voit pas en quoi l'appelant F.________ serait moins impliqué que son comparse et mériterait une peine plus clémente. Le grief de ce dernier doit par conséquent être rejeté. Quant à la quotité de la peine, seule la complicité d'escroquerie étant retenue, la peine privative de liberté de 15 mois prononcée par le Tribunal correctionnel sanctionne adéquatement la culpabilité des prévenus et doit être confirmée. Il en va de même du sursis partiel et du délai d'épreuve octroyés. Le moyen soulevé par le Ministère public doit ainsi être également rejeté.</w:t>
      </w:r>
    </w:p>
    <w:p>
      <w:r>
        <w:rPr>
          <w:b/>
        </w:rPr>
        <w:t>E. 5</w:t>
      </w:r>
    </w:p>
    <w:p>
      <w:r>
        <w:t>Le Ministère public conclut à la confiscation et la dévolution à l'Etat du véhicule séquestré.</w:t>
      </w:r>
    </w:p>
    <w:p>
      <w:r>
        <w:rPr>
          <w:b/>
        </w:rPr>
        <w:t>E. 5.1</w:t>
      </w:r>
    </w:p>
    <w:p>
      <w:r>
        <w:t>Selon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Il ne suffit ainsi pas qu'un objet ait servi ou devait servir à commettre un crime ou un délit pour en justifier la confiscation; encore faut-il qu'il compromette la sécurité des personnes, la morale ou l'ordre public (ATF 116 IV 117 consid. 2a). Le danger créé ou révélé par l'infraction doit ainsi subsister; il peut être inhérent à l'objet lui-même ou ressortir de l'usage que son détenteur est susceptible d'en faire. On ne saurait émettre des exigences élevées en ce qui concerne ce danger; il suffit qu’il soit vraisemblable qu’il y ait un danger si l’objet n’est pas confisqué en mains de l’ayant droit (ATF 127 IV 203 consid. 7b; ATF 124 IV 121 consid. 2a et c; ATF 117 IV 345 consid. 2a; ATF 116 IV 117 consid. 2a et les arrêts cités).</w:t>
      </w:r>
    </w:p>
    <w:p>
      <w:r>
        <w:rPr>
          <w:b/>
        </w:rPr>
        <w:t>E. 5.2</w:t>
      </w:r>
    </w:p>
    <w:p>
      <w:r>
        <w:t>En l'espèce, la vraisemblance qu’il y ait un danger si le véhicule n'était pas confisqué n'est pas démontrée. Elle est même contredite par l'appréciation selon laquelle un pronostic totalement défavorable ne pouvait être posé et qui a conduit à l'octroi d'un sursis partiel que le Ministère public ne remet du reste pas en cause. En outre, sous l'angle du principe de la proportionnalité, la confiscation n'est pas justifiée. En effet, l'intervention dans le droit de propriété de F.________ et de sa mère, au nom de qui le véhicule est immatriculé, est considérable. A l'inverse, l’aptitude de la confiscation à préserver la sécurité publique est faible. Par conséquent, c'est à bon droit que les premiers juges ont ordonné la restitution du véhicule BMW. Le grief du Ministère public doit ainsi être rejeté.</w:t>
      </w:r>
    </w:p>
    <w:p>
      <w:r>
        <w:rPr>
          <w:b/>
        </w:rPr>
        <w:t>E. 6</w:t>
      </w:r>
    </w:p>
    <w:p>
      <w:r>
        <w:t>F.________ conclut à l’allocation d’une indemnité pour tort moral.</w:t>
      </w:r>
    </w:p>
    <w:p>
      <w:r>
        <w:rPr>
          <w:b/>
        </w:rPr>
        <w:t>E. 6.1</w:t>
      </w:r>
    </w:p>
    <w:p>
      <w:r>
        <w:t>En vertu de l'art. 399 al. 4 CPP, quiconque attaque seulement certaines parties du jugement est tenu d'indiquer dans la déclaration d'appel, de manière définitive, sur quelles parties porte l'appel, à savoir notamment (d) les prétentions civiles ou certaines d'entre elles; (f) les frais, les indemnités et la réparation du tort moral. La déclaration d'appel fixe de manière définitive l'objet de l'appel, en ce sens que l'appelant ne peut plus élargir sa déclaration d'appel à d'autres points au-delà du délai de vingt jours pour déposer la déclaration d'appel (Kistler Vianin, in : Commentaire romand, Code de procédure pénale suisse, Bâle 2011, n. 21 ad art. 399 CPP).</w:t>
      </w:r>
    </w:p>
    <w:p>
      <w:r>
        <w:rPr>
          <w:b/>
        </w:rPr>
        <w:t>E. 6.2</w:t>
      </w:r>
    </w:p>
    <w:p>
      <w:r>
        <w:t>En l’espèce, à l’audience d’appel, F.________ a requis une indemnité à titre de réparation du tort moral pour les 270 jours de détention subis dans des conditions illicites. Tardive, cette conclusion doit être déclarée irrecevable. Vu le sort de l’appel, celle-ci aurait de toute manière été rejetée.</w:t>
      </w:r>
    </w:p>
    <w:p>
      <w:r>
        <w:rPr>
          <w:b/>
        </w:rPr>
        <w:t>E. 7</w:t>
      </w:r>
    </w:p>
    <w:p>
      <w:r>
        <w:t>Au vu du sort de l'appel, la conclusion de F.________ portant sur la répartition des frais de première instance deviennent sans objet.</w:t>
      </w:r>
    </w:p>
    <w:p>
      <w:r>
        <w:rPr>
          <w:b/>
        </w:rPr>
        <w:t>E. 8</w:t>
      </w:r>
    </w:p>
    <w:p>
      <w:r>
        <w:t>En définitive, les appels de F.________ et du Ministère public doivent être rejetés et le jugement attaqué intégralement confirmé. Vu l'issue de la cause, les frais d'appel, constitués de l’émolument d’arrêt, par 1’940 fr. (art. 21 al. 1 et 2 TFIP [Tarif des frais de procédure et indemnités en matière pénale du 28 septembre 2010; RSV 312.03.1]), ainsi que de l'indemnité allouée au défenseur d'office de F.________, par 1'933 fr. 20, sont mis par moitié à la charge de ce dernier, le solde, y compris l’indemnité allouée au défenseur d’office de P.________, par 669 fr. 60, étant laissé à la charge de l’Etat. F.________ ne sera tenu de rembourser à l’Etat la moitié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