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207 vom 11. Februar 2016</w:t>
      </w:r>
    </w:p>
    <w:p>
      <w:r>
        <w:t>VD Tribunal cantonal, 2016-02-11, FR</w:t>
      </w:r>
    </w:p>
    <w:p>
      <w:r>
        <w:rPr>
          <w:b/>
        </w:rPr>
        <w:t xml:space="preserve">Quelle: </w:t>
      </w:r>
      <w:r>
        <w:t>https://mcp.opencaselaw.ch/entscheid/vd_findinfo_Jug___2016___207</w:t>
      </w:r>
    </w:p>
    <w:p>
      <w:r>
        <w:t>FR: VD_FINDINFO Jug / 2016 / 207 du 11 février 2016</w:t>
      </w:r>
    </w:p>
    <w:p>
      <w:r>
        <w:t>IT: VD_FINDINFO Jug / 2016 / 207 del 11 febbraio 2016</w:t>
      </w:r>
    </w:p>
    <w:p>
      <w:pPr>
        <w:pStyle w:val="Heading2"/>
      </w:pPr>
      <w:r>
        <w:t>Regeste</w:t>
      </w:r>
    </w:p>
    <w:p>
      <w:r>
        <w:t>INDEMNITÉ{EN GÉNÉRAL}, PROCÉDURE ÉCRITE, RÉDUCTION{EN GÉNÉRAL} | 125 al. 2 CP, 406 al. 1 let. d CPP (CH), 433 al. 1 CPP(CH)</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portant uniquement sur la question du montant de l’indemnité de l’art. 433 CPP, la procédure écrite est applicable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3.1.1</w:t>
      </w:r>
    </w:p>
    <w:p>
      <w:r>
        <w:t>F.________ conteste le montant de l’indemnité de l’art. 433 CPP alloué à B.R.________ et A.R.________ par le premier juge. Il fait valoir en substance que l’affaire était particulièrement simple sur le plan pénal et qu’il ne se justifiait pas d’indemniser à hauteur de 48.92 heures le travail du conseil juridique des parties plaignantes. L’appelant estime en effet que le temps nécessaire à consacrer au volet pénal ne devait pas excéder 16 heures, soit 4 heures pour une conférence au domicile des clients en France, 1 heure pour l’étude du dossier, 3 heures pour l’établissement du recours à la Chambres des recours pénale du Tribunal cantonal, 1 heure pour la préparation, la vacation et la participation à l’audience devant le procureur, 3 heures pour les correspondances usuelles et les entretiens téléphoniques et 4 heures pour la préparation et la vacation à l’audience du Tribunal de police. Dès lors, admettant un tarif horaire de 400 fr., il soutient que le montant de l’indemnité de l’art. 433 CPP doit être fixé à 6'400 fr. (16 h x 400), auquel s’ajoutent 300 fr. de débours et 536 fr. de TVA, ce qui représente un total de 7'236 francs. Il considère ainsi que le temps consacré par le conseil juridique des parties plaignantes à la rédaction des conclusions civiles était inutile et que les démarches effectuées auprès des assureurs sociaux et de l’assurance responsabilité civile n’entraient pas dans le cadre de l’indemnité prévue à l’art. 433 al. 1 CPP.</w:t>
      </w:r>
    </w:p>
    <w:p>
      <w:r>
        <w:rPr>
          <w:b/>
        </w:rPr>
        <w:t>E. 3.1.2</w:t>
      </w:r>
    </w:p>
    <w:p>
      <w:r>
        <w:t>Les intimés contestent ce point de vue et estiment que toutes les opérations effectuées par Me Isabelle Jaques étaient justifiées, notamment pour éviter que la victime ne subisse un préjudice ultérieur dans le cadre de son dédommagement civil et par la nécessité de chiffrer et de motiver les conclusions civiles de cette dernière, conformément à l’art. 123 CPP.</w:t>
      </w:r>
    </w:p>
    <w:p>
      <w:r>
        <w:rPr>
          <w:b/>
        </w:rPr>
        <w:t>E. 3.2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3.3</w:t>
      </w:r>
    </w:p>
    <w:p>
      <w:r>
        <w:t>En l’espèce, le premier juge a considéré qu’il fallait faire droit à la prétention chiffrée et justifiée par pièces des parties plaignantes et a reconnu le prévenu débiteur de  21'598 fr. 40, ce qui représente l’indemnisation de 48.92 heures de travail au tarif horaire de 400 fr., 430 fr. 50 de débours et 1'599 fr. 90 de TVA. Le tarif horaire de 400 fr., qui n’est d’ailleurs pas contesté par l’appelant, peut être admis dès lors qu’il était légitime, pour les parties plaignantes, de faire appel à un avocat spécialiste en responsabilité civile. En revanche, le nombre d’heures de travail consacré par le conseil juridique des parties plaignantes excède manifestement celui nécessaire à l’exercice raisonnable des droits de procédure dans le cadre pénal. Comme le relève l’appelant à juste titre, la cause ne présentait que peu de difficultés sur le plan pénal, dès lors qu’il n’a jamais contesté sa responsabilité dans l’accident et que sa condamnation pour lésions corporelles graves par négligence ne faisait guère de doute, compte tenu des blessures subies par A.R.________. Par ailleurs, sans remettre en cause la réalité et l’opportunité des démarches entreprises par le conseil juridique des parties plaignantes auprès des assureurs sociaux et de l’assurance responsabilité civile, ces opérations, qui visent uniquement à établir le dommage à opposer à l’assurance responsabilité civile, n’entrent pas dans le cadre de l’indemnisation prévue par l’art. 433 CPP. En effet, si les intimés les justifient par l’exigence posée par l’art. 123 CPP de chiffrer leurs prétentions, il faut observer, d’une part, que la sanction en cas d’omission est uniquement d’être renvoyé à agir devant le juge civil et, d’autre part, qu’en réalité, les parties plaignantes n’ont précisément pas chiffré leurs conclusions civiles, mais uniquement demandé à ce que leurs prétentions civiles soient réservées. Il était en outre illusoire, dans le cadre de la procédure pénale, d’imaginer que des conclusions civiles chiffrées dirigées contre F.________ régleraient définitivement le sort de la réparation due, puisque l’assureur responsabilité civile n’était pas partie à cette procédure et n’aurait pas été davantage lié que le juge civil par un éventuel jugement pénal. Le nombre d’heures nécessaires à la défense pénale des parties plaignantes doit donc être réduit à 20 heures, soit 4 heures pour une conférence au domicile des clients en France, 1 heure pour l’étude du dossier, 3 heures pour l’établissement du recours à la Chambres des recours pénale du Tribunal cantonal,  1 heure pour une conférence avec B.R.________, 1 heure pour analyser l’expertise, 1 heure pour la préparation, la vacation et la participation à l’audience devant le procureur, 3 heures pour les correspondances usuelles et les entretiens téléphoniques, 5 heures pour les opérations liées à l’audience de jugement (soit 1 heure 20 d’audience, 2 x 45 minutes de vacation, 15 minutes de débriefing, 15 minutes pour l’explication du jugement notifié par la poste et 1 heure 40 de préparation de l’audience et rédaction des plaidoiries) et 1 heure pour la rédaction des conclusions civiles, ce qui correspond à 8'000 francs (20 h x 400 fr.). A ce montant s’ajoutent les débours par 400 fr. (5% de 8’000 fr.) et la TVA par 672 francs. L’indemnité à allouer aux parties plaignantes à titre de l’art. 433 al. 1 CP doit donc être fixée à 9'072 francs. Le solde des opérations pourra le cas échéant être réclamé dans le cadre de la procédure civile d’indemnisation.</w:t>
      </w:r>
    </w:p>
    <w:p>
      <w:r>
        <w:rPr>
          <w:b/>
        </w:rPr>
        <w:t>E. 4</w:t>
      </w:r>
    </w:p>
    <w:p>
      <w:r>
        <w:t>En définitive, l’appel de F.________ doit être partiellement admis et le jugement entrepris réformé dans le sens des considérants. Vu l’issue de la cause, les frais de procédure d’appel constitués en l’espèce de l’émolument du jugement, par 880 fr. (art. 21 al. 1 TFIP), doivent être mis pour un quart, soit par 220 fr. à la charge de F.________ et pour trois quarts, soit par 660 fr. à la charge de B.R.________ et A.R.________, dès lors qu’ils ont conclu au rejet de l’appel (art. 428 al. 1 CPP). Compte tenu du fait que l’appelant n’a pas conclu expressément, ni de manière chiffrée, à une indemnité pour ses frais de défense de deuxième instance, aucune indemnité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