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178 vom 31. März 2016</w:t>
      </w:r>
    </w:p>
    <w:p>
      <w:r>
        <w:t>VD Tribunal cantonal, 2016-03-31, FR</w:t>
      </w:r>
    </w:p>
    <w:p>
      <w:r>
        <w:rPr>
          <w:b/>
        </w:rPr>
        <w:t xml:space="preserve">Quelle: </w:t>
      </w:r>
      <w:r>
        <w:t>https://mcp.opencaselaw.ch/entscheid/vd_findinfo_Jug___2016___178</w:t>
      </w:r>
    </w:p>
    <w:p>
      <w:r>
        <w:t>FR: VD_FINDINFO Jug / 2016 / 178 du 31 mars 2016</w:t>
      </w:r>
    </w:p>
    <w:p>
      <w:r>
        <w:t>IT: VD_FINDINFO Jug / 2016 / 178 del 31 marzo 2016</w:t>
      </w:r>
    </w:p>
    <w:p>
      <w:pPr>
        <w:pStyle w:val="Heading2"/>
      </w:pPr>
      <w:r>
        <w:t>Regeste</w:t>
      </w:r>
    </w:p>
    <w:p>
      <w:r>
        <w:t>CONTRAVENTION, CONTRAVENTION DE POLICE DE DROIT CANTONAL, JUGE UNIQUE, FRAIS DE LA PROCÉDURE | 106 CP, 398 al. 4 CPP (CH), 426 al. 1 CPP (CH)</w:t>
      </w:r>
    </w:p>
    <w:p>
      <w:pPr>
        <w:pStyle w:val="Heading2"/>
      </w:pPr>
      <w:r>
        <w:t>Erwägungen</w:t>
      </w:r>
    </w:p>
    <w:p>
      <w:r>
        <w:rPr>
          <w:b/>
        </w:rPr>
        <w:t>E. 1</w:t>
      </w:r>
    </w:p>
    <w:p>
      <w:r>
        <w:t>Interjeté dans les formes et délai légaux (art. 399 CPP) par une partie ayant la qualité pour recourir contre le jugement d'un tribunal de première instance ayant clos la procédure (art. 398 al. 1 CPP), l'appel est recevable. S'agissant d'un appel dirigé contre un jugement ne portant que sur une contravention, la procédure écrite est applicable (art. 406 al. 1 let. c CPP) et la cause ressortit de la compétence d'un juge unique (art. 14 al. 3 LVCPP [loi vaudoise d'introduction du Code de procédure pénale suisse du 19 mai 2009 ; RSV 31 2. 01]).</w:t>
      </w:r>
    </w:p>
    <w:p>
      <w:r>
        <w:rPr>
          <w:b/>
        </w:rPr>
        <w:t>E. 2</w:t>
      </w:r>
    </w:p>
    <w:p>
      <w:r>
        <w:t>L'appelant considère comme subjectives les appréciations des agents de police au sujet du volume sonore constaté.</w:t>
      </w:r>
    </w:p>
    <w:p>
      <w:r>
        <w:rPr>
          <w:b/>
        </w:rPr>
        <w:t>E. 2.1.1</w:t>
      </w:r>
    </w:p>
    <w:p>
      <w:r>
        <w:t>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 Commentaire romand, Code de procédure pénale suisse du 5 octobre 2007; RS 312.0 suisse, Bâle 2011, n. 22 et 23 ad art. 398 CPP). Le principe de l'appréciation des preuves interdit d'attribuer d'entrée de cause une force probante accrue à certains moyens de preuve, comme par exemple des rapports de police (TF 1P_283/2006 du 4 août 2006 consid. 2.3). Toute force probante ne saurait en revanche d'emblée être déniée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(TF 6S_703/1993 du 18 mars 1994 consid. 3b).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la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l 38 consid. 2a; ATF 136 III 552 consid. 4. 2).</w:t>
      </w:r>
    </w:p>
    <w:p>
      <w:r>
        <w:rPr>
          <w:b/>
        </w:rPr>
        <w:t>E. 2.1.2</w:t>
      </w:r>
    </w:p>
    <w:p>
      <w:r>
        <w:t>Aux termes de l'art. 28 du Règlement général de police de l'association de Communes Sécurité Riviera du 15 avril 2010, il est interdit de troubler la tranquillité et le repos des voisins par l'emploi d'instruments ou d’appareils sonores. En outre, dans les habitations, après 22 heures et avant 6 heures, l'emploi d'instruments de musique ou d'appareils diffuseurs du son n'est permis que pour autant que le bruit ne puisse être entendu des voisins.</w:t>
      </w:r>
    </w:p>
    <w:p>
      <w:r>
        <w:rPr>
          <w:b/>
        </w:rPr>
        <w:t>E. 2.2</w:t>
      </w:r>
    </w:p>
    <w:p>
      <w:r>
        <w:t>Il ressort des rapports de police que le prévenu a troublé la tranquillité de ses voisins en écoutant de la musique à un volume trop élevé les 19 et 31 décembre 2015 entre 4h et 5h du matin. II n'y a aucun motif de douter des constatations effectuées par les policiers. Par ailleurs, il convient de relever que les deux rapports au dossier ont été établis par des agents différents. De plus, ceux-ci sont intervenus sur demande de voisins à l'évidence gênés par les nuisances nocturnes et non pas de leur propre initiative. En outre, on ne voit pas pour quel motif les policiers chercheraient à nuire à l'appelant. Enfin, on doit constater que les policiers avaient déjà dû intervenir à plusieurs reprises pour des problèmes du même genre au domicile de l'appelant. Sur la base de ces éléments, les faits doivent être considérés comme établis. Pour le surplus, l'appelant ne conteste pas avoir violé l'art. 28 du règlement précité.</w:t>
      </w:r>
    </w:p>
    <w:p>
      <w:r>
        <w:rPr>
          <w:b/>
        </w:rPr>
        <w:t>E. 3</w:t>
      </w:r>
    </w:p>
    <w:p>
      <w:r>
        <w:t>Invoquant sa mauvaise situation financière, l'appelant conteste le montant de l'amende infligée.</w:t>
      </w:r>
    </w:p>
    <w:p>
      <w:r>
        <w:rPr>
          <w:b/>
        </w:rPr>
        <w:t>E. 3.1</w:t>
      </w:r>
    </w:p>
    <w:p>
      <w:r>
        <w:t>En vertu de l'art. 106 CP, sauf disposition contraire de la loi, le montant maximum de l'amende est de 10'000 fr. (al. 1). Le juge fixe l'amende et la peine privative de substitution en tenant compte de la situation de l'auteur afin que la peine corresponde à la faute commise (art. 106 al. 3 CP). Le juge doit tenir compte du revenu de l'auteur et de sa fortune, de son état civil et de ses charges de famille, de sa profession et de son gain professionnel, de son âge et de son état de santé, ainsi que de l'économie réalisée par la commission de l'infraction (ATF 129 IV 6 consid. 6 ; ATF 119 IV 10). L'art. 106 al. 3 CP impose l'examen de la situation personnelle de l'auteur avant le prononcé d'une amende et de la peine privative de substitution, quel que soit le degré de gravité de la contravention commise (Dupuis et al., Petit commentaire du Code pénal, Bâle 2012, n. 7 ad art. 106 CP).</w:t>
      </w:r>
    </w:p>
    <w:p>
      <w:r>
        <w:rPr>
          <w:b/>
        </w:rPr>
        <w:t>E. 3.2</w:t>
      </w:r>
    </w:p>
    <w:p>
      <w:r>
        <w:t>L'amende prononcée en première instance est adéquate. Elle tient compte du comportement fautif de l'intéressé mais également de sa situation financière relativement précaire. Elle est ainsi exempte de tout reproche et doit être confirmée. L'appel doit être rejeté sur ce point.</w:t>
      </w:r>
    </w:p>
    <w:p>
      <w:r>
        <w:rPr>
          <w:b/>
        </w:rPr>
        <w:t>E. 4</w:t>
      </w:r>
    </w:p>
    <w:p>
      <w:r>
        <w:t>L'appelant conteste également le montant des frais mis à sa charge.</w:t>
      </w:r>
    </w:p>
    <w:p>
      <w:r>
        <w:rPr>
          <w:b/>
        </w:rPr>
        <w:t>E. 4.1</w:t>
      </w:r>
    </w:p>
    <w:p>
      <w:r>
        <w:t>Selon l'art. 426 al. 1 CPP, le prévenu supporte les frais de procédure s'il est condamné.</w:t>
      </w:r>
    </w:p>
    <w:p>
      <w:r>
        <w:rPr>
          <w:b/>
        </w:rPr>
        <w:t>E. 4.2</w:t>
      </w:r>
    </w:p>
    <w:p>
      <w:r>
        <w:t>II résulte de la condamnation prononcée en première instance et, s'agissant du montant, de la note de frais ─ qui fait état, conformément à l'art. 19 al. 3 TFIP [Tarif des frais de procédure et indemnités en matière pénale du 28 septembre 2010; RSV 312.03.1], de 400 fr. pour une audience de moins d'une heure et de 100 fr. de frais de procédure ─ que les frais de justice de première instance mis à la charge de l'appelant sont justifiés. L.________ pourra demander un échelonnement dans le paiement de ces frais au service compétent pour le recouvrement des frais de justice.</w:t>
      </w:r>
    </w:p>
    <w:p>
      <w:r>
        <w:rPr>
          <w:b/>
        </w:rPr>
        <w:t>E. 5</w:t>
      </w:r>
    </w:p>
    <w:p>
      <w:r>
        <w:t>En définitive, manifestement mal fondé, l'appel doit être rejeté et le jugement attaqué confirmé. Vu l'issue de la cause, les frais d’appel, constitués du seul émolument de jugement, par 630 fr. (art. 21 al. 1 TFIP), sont mis à la charge de l’appelant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