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152 vom 26. November 2015</w:t>
      </w:r>
    </w:p>
    <w:p>
      <w:r>
        <w:t>VD Tribunal cantonal, 2015-11-26, FR</w:t>
      </w:r>
    </w:p>
    <w:p>
      <w:r>
        <w:rPr>
          <w:b/>
        </w:rPr>
        <w:t xml:space="preserve">Quelle: </w:t>
      </w:r>
      <w:r>
        <w:t>https://mcp.opencaselaw.ch/entscheid/vd_findinfo_Jug___2016___152</w:t>
      </w:r>
    </w:p>
    <w:p>
      <w:r>
        <w:t>FR: VD_FINDINFO Jug / 2016 / 152 du 26 novembre 2015</w:t>
      </w:r>
    </w:p>
    <w:p>
      <w:r>
        <w:t>IT: VD_FINDINFO Jug / 2016 / 152 del 26 novembre 2015</w:t>
      </w:r>
    </w:p>
    <w:p>
      <w:pPr>
        <w:pStyle w:val="Heading2"/>
      </w:pPr>
      <w:r>
        <w:t>Regeste</w:t>
      </w:r>
    </w:p>
    <w:p>
      <w:r>
        <w:t>CONSTATATION DES FAITS, FIXATION DE LA PEINE, PEINE COMPLÉMENTAIRE | 47 CP, 49 al. 1 CP, 49 al. 2 CP, 10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les faits qui lui sont reprochés. S’agissant de l’effraction au préjudice de Q.________, il fait valoir que rien au dossier n’indique que la vitre était complètement brisée et que la pierre avait été retrouvée dans le cabinet médical. Par conséquent, on ne saurait exclure, à tout le moins au bénéfice du doute, la version des faits de l’appelant, selon laquelle la pierre ramassée par ce dernier sur la route, donnée à un de ses amis, puis jetée par celui-ci aurait fini dans le jardin, après avoir brisé uniquement la première vitre du double vitrage, respectivement on ne saurait exclure que d’autres personnes aient brisé complètement la vitre et pénétré dans le cabinet médical, d’autant moins qu’il n’y a pas eu de recherches de traces ADN sur le cadre de la fenêtre ni dans l’appartement. Il soutient en outre que s’il avait voulu commettre cette effraction, il aurait porté des gants. Quant aux autres faits avoués au Ministère public, l’appelant aurait fait ces déclarations uniquement parce que le procureur lui aurait dit qu’il était pressé et que l’appelant sortirait de détention s’il avouait les faits. Il n’aurait en outre pas tout compris, dès lors que l’audition aurait eu lieu en français et sans interprète et qu’à l’audience de jugement, tout ne lui aurait pas été traduit.</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En l’espèce, s’agissant des faits ayant eu lieu dans la nuit du 25 au 26 mars 2015, il ressort du dossier que l’ADN recueilli sur la pierre ayant servi à briser la vitre du cabinet médical est celui de T.________, avec une probabilité de plus de un milliard contre 1 (5/3). Il ressort en outre du rapport de police (P. 5/1) et des déclarations de la plaignante (P. 6) que les auteurs de l’effraction ont pénétré les lieux qui ont été fouillés sommairement. Enfin, il résulte du casier judiciaire de l’appelant que celui-ci est coutumier des infractions contre le patrimoine. Au vu de ces éléments, il existe un faisceau d’indices concordants permettant de penser que T.________ est bien l’auteur des faits qui lui sont reprochés, nonobstant ses dénégations. En outre, les explications de l’intéressé apparaissent dénuées de sens et ne sont pas crédibles. En effet, on ne voit pas pourquoi celui-ci se serait muni d’une pierre, sans raison, et l’aurait remise à un de ses amis, qui la lui demandait, sans avoir exercé la moindre influence sur la destinée délictueuse de cette pierre. Les dénégations de l’appelant sont inconsistantes et doivent être écartées. S’agissant des autres faits, on ne peut que constater que, en cours d’enquête, T.________ a spontanément parlé d’une tentative d’effraction dans une villa de Vevey ayant eu lieu sept à huit mois avant son audition. Il a expliqué qu’ils étaient trois, que l’un de ses comparses avait forcé la vitre, qu’ils avaient décidé d’aller voler, mais que lui-même n’était pas entré et n’avait rien volé (PV aud. 1, p. 2, l. 31 à 38). Aux débats, T.________ est revenu sur ses déclarations en expliquant qu’il avait dit cela en cédant à une proposition du procureur, qui lui aurait dit que s’il disait la vérité, il le relâcherait. Là encore, les explications de T.________ sont inconsistantes. Le fait de « dire la vérité » ne signifie pas s’accuser d’infractions imaginaires. L’appelant ne pouvait pas sérieusement croire que c’était en avouant des faits susceptibles de l’envoyer en prison qu’il pouvait précisément éviter d’y aller. C’est donc à bon droit que, pour établir son état de fait, le tribunal s’est fondé sur les déclarations de l’appelant, cohérentes et mesurées en ce qui concerne sa propre implication. Quant à l’argumentation de l’intéressé, selon laquelle il n’aurait pas tout compris ce qui lui avait été dit, elle est dénuée de pertinence. En effet, le procès-verbal du jugement attaqué mentionne en page 5 « signé après traduction par l’interprète ».</w:t>
      </w:r>
    </w:p>
    <w:p>
      <w:r>
        <w:rPr>
          <w:b/>
        </w:rPr>
        <w:t>E. 4.1</w:t>
      </w:r>
    </w:p>
    <w:p>
      <w:r>
        <w:t>L’appelant conclut à son acquittement.</w:t>
      </w:r>
    </w:p>
    <w:p>
      <w:r>
        <w:rPr>
          <w:b/>
        </w:rPr>
        <w:t>E. 4.2</w:t>
      </w:r>
    </w:p>
    <w:p>
      <w:r>
        <w:t>L’état de fait sur lequel T.________ fonde son argumentation n’étant pas celui retenu dans la présente cause au regard des considérants qui précèdent, son raisonnement tombe à faux. S’agissant plus particulièrement des faits qui ont eu lieu sept à huit mois avant l’audition de l’appelant, on précisera que celui-ci a admis avoir adhéré au projet délictueux, de sorte qu’il revêt la qualité de coauteur même sans être entré dans la villa en question. Au vu de ce qui précède, c’est à bon droit que le premier juge a retenu que T.________ s’était rendu coupable de tentative de vol au sens des art. 22 et 139 ch. 1 CP, de dommages à la propriété au sens de l’art. 144 al. 1 CP et de violation de domicile au sens de l’art. 186 CP.</w:t>
      </w:r>
    </w:p>
    <w:p>
      <w:r>
        <w:rPr>
          <w:b/>
        </w:rPr>
        <w:t>E. 5.1</w:t>
      </w:r>
    </w:p>
    <w:p>
      <w:r>
        <w:t>L’appelant ne conteste pas expressément la peine prononcée à son encontre. Il y a cependant lieu de statuer d'office sur ce point dans la mesure où il a conclu à son acquittement.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 s’il s’agit de l’infraction ancienne, le juge raisonne à partir de la peine qui la concerne et y ajoute la peine théorique liée à l’infraction nouvelle. A l’inverse, si c’est l’infraction récente qui est la plus grave, la peine qu’elle mérite sert de base ;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consid. 2b et les références citées ; TF 6B_28/2008 du 10 avril 2008 consid. 3.3.2). Un tel calcul implique que le juge connaisse non seulement la peine qui a été prononcée antérieurement, mais également les infractions qu’elle sanctionnait (TF 6B_442/2012 du 11 mars 2013; TF 6S.326/2000 du 7 juillet 2000 consid. 1a).</w:t>
      </w:r>
    </w:p>
    <w:p>
      <w:r>
        <w:rPr>
          <w:b/>
        </w:rPr>
        <w:t>E. 5.3</w:t>
      </w:r>
    </w:p>
    <w:p>
      <w:r>
        <w:t>En l’espèce, T.________ s’est rendu coupable de tentative de vol, de dommages à la propriété et de violation de domicile. Sa culpabilité est importante. A charge, il sera retenu ses six précédentes condamnations, principalement pour des infractions contre le patrimoine. Le nombre de ses condamnations révèle déjà une certaine intensité dans l’activité répréhensible et témoigne de la facilité de l’intéressé à vivre en marge de la loi. Le prévenu n’a donc tiré aucune leçon de ses antécédents, manifestant son incapacité à respecter la loi. Enfin, il y a lieu de tenir compte du concours d’infractions. A décharge, il convient de retenir sa situation personnelle et les rares aveux consentis. En outre, il convient de tenir compte du fait que la peine à prononcer est entièrement complémentaire à celle de 60 jours de peine privative de liberté infligée le 4 avril 2015 par le Ministère public du canton de Genève. On observe à ce titre que cette condamnation sanctionnait un recel et une infraction à la loi fédérale sur les étrangers. Il était en effet reproché au prévenu d’avoir acquis un téléphone mobile de marque IPhone 6 dont il savait ou devait à tout le moins présumer qu’un tiers l’avait obtenu d’une infraction contre le patrimoine, et d’avoir entre le 7 février 2015 et le 3 avril 2015, séjourné sur le territoire suisse sans être au bénéfice des autorisations nécessaires et en étant démuni de papiers d’identité. Au vu des éléments qui précèdent, la Cour de céans est d’avis qu’une peine privative de liberté de 4 mois pour l’ensemble des faits est adéquate. La peine complémentaire retenue par le premier juge apparaît donc correctement mesurée et doit être confirmée. En outre, à l’instar du Tribunal de police, la Cour de céans est d’avis que le pronostic quant au comportement futur de T.________ est clairement défavorable, de sorte qu’un sursis à l’exécution de la peine n’est pas envisageable. Enfin, pour les motifs pertinents retenus par le premier juge, il n’y a pas lieu de révoquer les sursis octroyés les 6 mai et 19 juin 2015.</w:t>
      </w:r>
    </w:p>
    <w:p>
      <w:r>
        <w:rPr>
          <w:b/>
        </w:rPr>
        <w:t>E. 6</w:t>
      </w:r>
    </w:p>
    <w:p>
      <w:r>
        <w:t>Compte tenu de la confirmation de sa condamnation, il n’y a pas matière à revoir la mise à la charge du prévenu des frais judiciaires de première instance (art. 426 al. 1 CPP). Q.________ ayant maintenu sa plainte, c’est à juste titre que le Tribunal de police lui a donné acte de ses réserves civiles contre le prévenu.</w:t>
      </w:r>
    </w:p>
    <w:p>
      <w:r>
        <w:rPr>
          <w:b/>
        </w:rPr>
        <w:t>E. 7</w:t>
      </w:r>
    </w:p>
    <w:p>
      <w:r>
        <w:t>En définitive, l’appel doit être rejeté et le jugement confirmé. Vu l’issue de la cause, l’émolument d’arrêt, par 1'500 fr. (art. 21 al. 1 et 2 TFIP [Tarif des frais de procédure et indemnités en matière pénale du 28 septembre 2010 ; RSV 312.03.1]), sera mis à la charge de T.________. L’appelant n’ayant pas été acquitté, sa conclusion tendant à l’allocation d’une indemnité au sens de l’art. 429 CPP doit être rejetée. La Cour d’appel pénale, appliquant les art. 22, 41, 46 al.2, 47, 49 al.1 et 2, 51, 139 ch.1, 144 al 1 et 186 CP et 398 ss CPP, prononce : I. L’appel est rejeté. II. Le jugement rendu le 26 novembre 2015 par le Tribunal de police de l’arrondissement de l’Est vaudois est confirmé selon le dispositif suivant : " I. constate que T.________ s’est rendu coupable de tentative de vol, dommages à la propriété et violation de domicile; II. condamne T.________ à une peine privative de liberté de 2 mois, sous déduction de 2 jours de détention avant jugement, peine complémentaire à celle prononcée le 4 avril 2015 par le Ministère public de Genève; III. donne acte à Q.________ de ses réserves civiles à l’encontre de T.________; IV. met les frais de justice, par 1'400 fr., à la charge de T.________." III. Les frais d'appel, par 1'500 fr., sont mis à la charge de T.________. Le président :              La greffière : Du 15 avril 2016 Le dispositif du jugement qui précède est communiqué à l’appelant et aux autres intéressés. La greffière : Du Le jugement qui précède, dont la rédaction a été approuvée à huis clos, est notifié, par l'envoi d'une copie complète, à : - Me Bruno Kaufmann, avocat (pour T.________), - Mme Q.________, - Ministère public central, une copie du dispositif est adressée à : - Mme la Vice-Présidente du Tribunal de police de l'arrondissement de l’Est vaudois,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