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147 vom 16. September 2015</w:t>
      </w:r>
    </w:p>
    <w:p>
      <w:r>
        <w:t>VD Tribunal cantonal, 2015-09-16, FR</w:t>
      </w:r>
    </w:p>
    <w:p>
      <w:r>
        <w:rPr>
          <w:b/>
        </w:rPr>
        <w:t xml:space="preserve">Quelle: </w:t>
      </w:r>
      <w:r>
        <w:t>https://mcp.opencaselaw.ch/entscheid/vd_findinfo_Jug___2016___147</w:t>
      </w:r>
    </w:p>
    <w:p>
      <w:r>
        <w:t>FR: VD_FINDINFO Jug / 2016 / 147 du 16 septembre 2015</w:t>
      </w:r>
    </w:p>
    <w:p>
      <w:r>
        <w:t>IT: VD_FINDINFO Jug / 2016 / 147 del 16 settembre 2015</w:t>
      </w:r>
    </w:p>
    <w:p>
      <w:pPr>
        <w:pStyle w:val="Heading2"/>
      </w:pPr>
      <w:r>
        <w:t>Regeste</w:t>
      </w:r>
    </w:p>
    <w:p>
      <w:r>
        <w:t>LÉSION CORPORELLE SIMPLE, RIXE, INDUCTION DE LA JUSTICE EN ERREUR, LÉGITIME DÉFENSE | 123 ch. 1 CP, 133 CP, 15 CP, 304 ch. 1 al. 2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W.________ conteste s’être rendu coupable de lésions corporelles simples à l’égard d’U.________.</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3.2</w:t>
      </w:r>
    </w:p>
    <w:p>
      <w:r>
        <w:t>L’appelant soutient que le témoin [...] n’aurait jamais affirmé qu’il a administré des coups à U.________. Il fait également valoir qu’A.________ et R.________ n’auraient pas non plus attesté le fait que l’appelant a donné des coups à l’Africain susceptibles de provoquer les lésions corporelles simples constatées. L’appelant ajoute enfin qu’A.________ a admis de manière crédible avoir lui-même frappé U.________. En substance, l’appelant a été victime d’une escroquerie de type « wash wash » commise par U.________ et son comparse G.________. Le tribunal a retenu (jgt, pp. 25-28), en se fondant principalement sur les déclarations de [...] que, le jour des faits, la dispute entre l’appelant et U.________ a dégénéré au moment où ses deux amis A.________ et R.________ sont entrés dans son établissement. Les deux escrocs se sentant piégés ont cherché à fuir. G.________ s’est blessé en se jetant à travers la vitrine de l’établissement, alors qu’il était assaillit par R.________. U.________ était quant à lui aux prises avec W.________ et A.________, qui le retenaient et l’ont frappé de plusieurs coups de poing et de pied. Des coups ont en outre été échangés de part et d’autre. U.________ a souffert de multiples contusions, sans suspicion de fracture, consécutives aux coups assénés tant par A.________ que par l’appelant. Il ressort du dossier qu’U.________ a affirmé à plusieurs reprises avoir été frappé sur tout le corps par l’appelant et A.________ (PV aud. 5, p. 3 ; PV aud. 7, p. 2). Son comparse G.________ a également déclaré qu’U.________ avait été frappé par le tenancier de l’établissement, soit l’appelant, et certains de ses amis (PV aud. 4, p. 3 ; PV aud. 6, p. 1 ; PV aud. 8, p. 1). En outre, A.________ a lui-même reconnu, comme le soutient d’ailleurs l’appelant, avoir donné des coups à U.________, alors que celui-ci, agité, était au sol et tenu par le cou, et a déclaré que W.________ était présent pour l’aider à maîtriser l’Africain (PV aud. 13, p. 2). Enfin, comme l’a retenu le tribunal, et contrairement à ce qu’allègue l’appelant, le témoin [...] a affirmé que W.________ et A.________ s’étaient battus avec le « grand noir », soit U.________, pour le retenir et que ce dernier avait aussi donné des coups (PV aud. 9, p. 3). Ce témoin a par ailleurs ajouté que leur idée était de faire venir les Africains afin d’appeler la police, mais que cela ne s’était pas passé comme prévu (PV aud. 9, p. 3). Il a encore déclaré qu’il y avait comme une « bagarre » et qu’il avait notamment vu A.________ et W.________ ceinturer U.________ (jgt, p. 16). Au regard de ce qui précède, il y a lieu de s’en tenir aux déclarations d’U.________ et G.________, les amis de l’appelant minimisant à l’évidence son implication dans ce qu’ils qualifient, au demeurant, d’une bagarre. Le fait qu’A.________ a reconnu avoir donné des coups n’implique pas que l’appelant se soit abstenu d’en donner. Les lésions attestées par certificat médical (PV aud. 7, annexe) sont par ailleurs compatibles avec la version des faits d’U.________ et G.________. Par conséquent, il y a lieu d’écarter la version de l’appelant, laquelle n’est par ailleurs pas compatible avec l’état d’énervement dans lequel il dit s’être retrouvé au moment des faits, et de retenir, à l’instar du premier juge, que les lésions dont a été victime U.________ ont été infligées également par W.________. Partant, la condamnation de l’appelant pour lésions corporelles simples doit être confirmée.</w:t>
      </w:r>
    </w:p>
    <w:p>
      <w:r>
        <w:rPr>
          <w:b/>
        </w:rPr>
        <w:t>E. 4</w:t>
      </w:r>
    </w:p>
    <w:p>
      <w:r>
        <w:t>Subsidiairement, l’appelant plaide la légitime défense. Il soutient que s’il fallait admettre qu’il a administré des coups à U.________, ce serait uniquement pour repousser une attaque de celui-ci ou pour se défendre.</w:t>
      </w:r>
    </w:p>
    <w:p>
      <w:r>
        <w:rPr>
          <w:b/>
        </w:rPr>
        <w:t>E. 4.1</w:t>
      </w:r>
    </w:p>
    <w:p>
      <w:r>
        <w:t>La légitime défense au sens de l’art. 15 CP (Code pénal suisse du 21 décembre 1937 ; RS 311.0)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Cette condition n'est pas réalisée lorsque l'attaque a cessé ou qu'il n'y a pas encore lieu de s'y attendre (ATF 93 IV 81 consid. a).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consid.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consid.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TF 6B_926/2009 du 15 décembre 2009 consid. 3.2 et la jurisprudence citée).</w:t>
      </w:r>
    </w:p>
    <w:p>
      <w:r>
        <w:rPr>
          <w:b/>
        </w:rPr>
        <w:t>E. 4.2</w:t>
      </w:r>
    </w:p>
    <w:p>
      <w:r>
        <w:t>L’appelant a tout d’abord attiré, à avec l’aide de son employé, G.________ et U.________ dans son commerce à la suite de l’escroquerie dont il a été victime pour tenter de récupérer son argent. Il n’a pas informé la police de l’arrivée des escrocs l’après-midi des faits afin qu’elle procède à leur interpellation. L’appelant a ensuite voulu par la force les empêcher de fuir lorsque la situation s’est envenimée et, cette fois encore, il n’a pas avisé la police, des passants ayant assisté à la scène s’en étant chargés. Il apparaît dès lors que W.________ a voulu se faire justice lui-même. Par ailleurs, comme on l’a vu, les lésions constatées sur U.________, attestées par un certificat médical, sont compatibles avec les coups donnés et non avec des gestes consistant seulement à retenir une personne. En outre, l’appelant et A.________ n’ont pas été blessés. W.________ était également, avec l’aide de ses amis, en supériorité numérique, sans compter qu’A.________ avait, selon le tribunal, une stature imposante. Au regard de ces éléments, mais également de la déposition de la victime U.________, lequel dit avoir été roué de coups alors qu’il souhaitait fuir, de celle de G.________ et du témoignage de [...], qui parle d’une bagarre, l’appelant ne saurait avoir agi dans le cadre de la légitime défense, quand bien même le lésé a aussi participé à l’altercation.</w:t>
      </w:r>
    </w:p>
    <w:p>
      <w:r>
        <w:rPr>
          <w:b/>
        </w:rPr>
        <w:t>E. 5</w:t>
      </w:r>
    </w:p>
    <w:p>
      <w:r>
        <w:t>L’appelant conteste s’être rendu coupable de rixe, dès lors qu’il soutient qu’il n’aurait pas administré des coups allant au-delà de la simple volonté de repousser une attaque ou de se défendre.</w:t>
      </w:r>
    </w:p>
    <w:p>
      <w:r>
        <w:rPr>
          <w:b/>
        </w:rPr>
        <w:t>E. 5.1</w:t>
      </w:r>
    </w:p>
    <w:p>
      <w:r>
        <w:t>Selon l'art. 133 CP, celui qui aura pris part à une rixe ayant entraîné la mort d'une personne ou une lésion corporelle sera puni de l'emprisonnement ou de l'amende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 ATF 106 IV 246 consid. 3e ; ATF 104 IV 53 c. 2b ; Corboz, Les infractions en droit suisse, vol. I, 3 e éd., 2010, n. 5 ad art. 133 CP). Lorsqu'une personne a une attitude purement passive, ne cherche qu'à se protéger et ne donne aucun coup, on ne peut soutenir qu'elle participe à la rixe (ATF 137 IV 1 consid. 4.2.2).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consid. 3e ; ATF 94 IV 105 ; ATF 70 IV 126). En revanche, quand une personne a une attitude active, mais purement défensive ou de séparation, c'est-à-dire distribue des coups, mais exclusivement pour se protéger, défendre autrui ou séparer les combattants, on a alors affaire à une rixe (ATF 131 IV 150 consid. 2.1.2 ; ATF 94 IV 105). Dans ce sens, la jurisprudence a précisé que du moment où la loi accorde l'impunité à celui qui s'est borné à se défendre (art. 133 al. 2 CP), elle admet qu'il est aussi un participant au sens de l'art. 133 CP (TF 6B_405/2012 du 7 janvier 2013 consid. 2.1.2). Enfin, peu importe que des coups déterminés ne puissent être imputés (CAPE 30 avril 2013/106).</w:t>
      </w:r>
    </w:p>
    <w:p>
      <w:r>
        <w:rPr>
          <w:b/>
        </w:rPr>
        <w:t>E. 5.2</w:t>
      </w:r>
    </w:p>
    <w:p>
      <w:r>
        <w:t>En l’espèce, les coups portés à U.________ par l’appelant et A.________ vont à l’évidence au-delà de ce qui était nécessaire pour le retenir, dans la mesure notamment où il a encore été frappé lorsqu’il se trouvait au sol. Il s’agit d’une bagarre violente lors de laquelle des coups ont été échangés de toutes parts, qui a opposé l’appelant, très énervé de s’être fait tromper et de ne pas avoir pu récupérer son argent et dont la participation active a été démontrée, son ami A.________ et U.________, soit au moins trois individus. Enfin, l’altercation a entraîné de multiples contusions à la victime, dont l’intensité entre dans le champ d’application des lésions corporelles simples. Dans la mesure où il n’est pas possible de déterminer quel participant et quel coup sont à l’origine de quelle contusion, l’infraction de rixe n’absorbe pas celle de lésions corporelles simples, de sorte que ces infractions doivent s’appliquer en concours idéal. Par conséquent, la condamnation de W.________ pour rixe doit être confirmée.</w:t>
      </w:r>
    </w:p>
    <w:p>
      <w:r>
        <w:rPr>
          <w:b/>
        </w:rPr>
        <w:t>E. 6</w:t>
      </w:r>
    </w:p>
    <w:p>
      <w:r>
        <w:t>L’appelant demande enfin à être exempté de peine s’agissant de l’infraction d’induction de la justice en erreur.</w:t>
      </w:r>
    </w:p>
    <w:p>
      <w:r>
        <w:rPr>
          <w:b/>
        </w:rPr>
        <w:t>E. 6.1</w:t>
      </w:r>
    </w:p>
    <w:p>
      <w:r>
        <w:t>Selon l’art. 304 ch. 1 CP, se rend coupable d’induction de la justice en erreur, celui qui aura dénoncé à l’autorité une infraction qu’il savait n’avoir pas été commise (al. 1) ou qui se sera faussement accusé auprès de l’autorité d’avoir commis une infraction (al. 2). Dans les cas de très peu de gravité, le juge pourra exempter le délinquant de toue peine (ch. 2). Aux termes de l’art. 308 al. 1 CP, si l’auteur d’un crime ou d’un délit prévu aux art. 303, 304, 306 et 307 a rectifié sa fausse dénonciation ou sa fausse déclaration de son propre mouvement et avant qu’il en soit résulté un préjudice pour les droits d’autrui, le juge pourra atténuer la peine (art. 48a CP) ; il pourra aussi exempter le délinquant de toute peine.</w:t>
      </w:r>
    </w:p>
    <w:p>
      <w:r>
        <w:rPr>
          <w:b/>
        </w:rPr>
        <w:t>E. 6.2</w:t>
      </w:r>
    </w:p>
    <w:p>
      <w:r>
        <w:t>En l’espèce, le 23 août 2010, l’appelant a déclaré faussement à la police qu’il avait fomenté, avec la complicité d’A.________ et R.________, un guet-apens à l’encontre de G.________ et U.________ afin de récupérer la somme de 14'000 fr. que ces derniers lui avaient soustraite (PV aud. 1). Il s’est en substance accusé d’avoir attiré les deux Africains dans son établissement et d’avoir ensuite fermé la porte à clé, avant que lui et ses comparses leur sautent dessus pour les frapper. W.________ n’est revenu sur ses déclarations que le 28 octobre 2010 et a expliqué avoir paniqué (PV aud. 11). Sa rétractation est ainsi intervenue tardivement et surtout après l’audition de tous les protagonistes. On ne saurait dès lors considérer qu’il s’agit d’un cas de très peu de gravité au sens de l’art. 304 ch. 2 CP et l’exempter de peine.</w:t>
      </w:r>
    </w:p>
    <w:p>
      <w:r>
        <w:rPr>
          <w:b/>
        </w:rPr>
        <w:t>E. 7</w:t>
      </w:r>
    </w:p>
    <w:p>
      <w:r>
        <w:t>W.________ a été condamné à une peine pécuniaire de 90 jours-amende, avec sursis pendant deux ans. Ayant conclu à son acquittement, il ne conteste pas la peine en tant que telle. Celle-ci est cependant vérifiée d’office par la Cour de céans. L’appelant répond des infractions de lésions corporelles simples, rixe et induction de la justice en erreur en concours. A l’instar du premier juge, il convient de relever qu’il a délibérément décidé de se faire justice lui-même et que son attitude était irresponsable, de sorte qu’il n’aurait pas dû procéder de la façon dont il l’a fait et mêler ses amis à cette situation. Sa collaboration à l’enquête est mauvaise puisqu’il a menti à la police dans un premier temps. A décharge, il sera en particulier tenu compte du temps écoulé depuis les faits, de sa situation personnelle et familiale favorable et du fait qu’il a agi sous le coup de la colère car il avait été victime d’une escroquerie portant sur un montant important. Enfin, il y a lieu de tenir compte du fait que le prévenu s’est spontanément rétracté lors de sa deuxième audition et atténuer la peine pour ce motif conformément à l’art. 308 al. 1 CP. Au regard de ces éléments, la quotité de la peine est adéquate. La quotité du jour-amende, arrêtée à 40 fr., l’est également compte tenu de la situation financière de l’appelant. Enfin, l’octroi du sursis assorti d’un délai d’épreuve de deux ans ne prête pas le flanc à la critique.</w:t>
      </w:r>
    </w:p>
    <w:p>
      <w:r>
        <w:rPr>
          <w:b/>
        </w:rPr>
        <w:t>E. 8</w:t>
      </w:r>
    </w:p>
    <w:p>
      <w:r>
        <w:t>En définitive, l’appel de W.________ doit être rejeté et le jugement entrepris intégralement confirmé. Vu l’issue de la cause, l’émolument d’arrêt, par 1'940 fr. (art. 21 al. 1 et 2 TFIP [Tarif des frais de procédure et indemnités en matière pénale du 28 septembre 2010 ; RSV 312.03.1]), sera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