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131 vom 19. November 2014</w:t>
      </w:r>
    </w:p>
    <w:p>
      <w:r>
        <w:t>VD Tribunal cantonal, 2014-11-19, FR</w:t>
      </w:r>
    </w:p>
    <w:p>
      <w:r>
        <w:rPr>
          <w:b/>
        </w:rPr>
        <w:t xml:space="preserve">Quelle: </w:t>
      </w:r>
      <w:r>
        <w:t>https://mcp.opencaselaw.ch/entscheid/vd_findinfo_Jug___2016___131</w:t>
      </w:r>
    </w:p>
    <w:p>
      <w:r>
        <w:t>FR: VD_FINDINFO Jug / 2016 / 131 du 19 novembre 2014</w:t>
      </w:r>
    </w:p>
    <w:p>
      <w:r>
        <w:t>IT: VD_FINDINFO Jug / 2016 / 131 del 19 novembre 2014</w:t>
      </w:r>
    </w:p>
    <w:p>
      <w:pPr>
        <w:pStyle w:val="Heading2"/>
      </w:pPr>
      <w:r>
        <w:t>Regeste</w:t>
      </w:r>
    </w:p>
    <w:p>
      <w:r>
        <w:t>INDEMNITÉ{EN GÉNÉRAL} | 429 al. 1 let. a CPP (CH), 430 al. 1 let. a CPP (CH), 442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w:t>
      </w:r>
    </w:p>
    <w:p>
      <w:r>
        <w:t>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w:t>
      </w:r>
    </w:p>
    <w:p>
      <w:r>
        <w:rPr>
          <w:b/>
        </w:rPr>
        <w:t>E. 2.1.1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p. 170 s. et, plus récemment, TF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rPr>
          <w:b/>
        </w:rPr>
        <w:t>E. 2.1.2</w:t>
      </w:r>
    </w:p>
    <w:p>
      <w:r>
        <w:t>A teneur de l'art. 429 al. 1 let. a CPP, le prévenu acquitté totalement ou en partie ou au bénéfice d'une ordonnance de classement, a droit à une indemnité pour les dépenses occasionnées par l'exercice raisonnable de ses droits de procédure. Aux termes de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w:t>
      </w:r>
    </w:p>
    <w:p>
      <w:r>
        <w:rPr>
          <w:b/>
        </w:rPr>
        <w:t>E. 2.2</w:t>
      </w:r>
    </w:p>
    <w:p>
      <w:r>
        <w:t>En l’espèce, le Tribunal fédéral n’a pas examiné la question de savoir si l’on pouvait imputer ou non des frais de procédure de première instance à l’appelante. On doit toutefois considérer, à la lecture de l’arrêt de renvoi, que cette question n’est plus contestée dans le cadre de la présente affaire. Ainsi, seule la question de l’indemnité requise en première instance doit être rediscutée. Cette indemnité doit être réduite dans la même proportion que celle qui a présidé à la répartition des frais.</w:t>
      </w:r>
    </w:p>
    <w:p>
      <w:r>
        <w:rPr>
          <w:b/>
        </w:rPr>
        <w:t>E. 2.2.1</w:t>
      </w:r>
    </w:p>
    <w:p>
      <w:r>
        <w:t>Indemnité de première instance Lors de l’audience du 5 novembre 2014, le mandataire de l’appelante a déposé une liste d’opérations (P. 46) faisant état d’un total de 5 heures 45 consacrées à la défense des intérêts de sa cliente, à un tarif horaire de 350 fr./h, et a ainsi requis le versement un montant de 2’173 fr. 50, ce sans compter l’audience de première instance qui a duré un peu moins d’une heure et demie. Le juge de première instance a arrêté les frais de procédure à 5'575 fr., qu’il a répartis à raison de 2'000 fr. à la charge de R.________ et de 500 fr. à la charge de S.________, le solde, par 3'075 fr., étant laissé à la charge de l’Etat. Ainsi, R.________ a été astreint au paiement d’environ 4/10 des frais de première instance, l’appelante à environ 1/10 de ceux-ci, le solde, par quelque 5/10, étant laissé à la charge de l’Etat. On doit tout d’abord rappeler, au regard des infractions reprochées à chacun des prévenus, que la majorité des faits et, partant des frais de procédure, concerne en réalité le seul coaccusé de l’appelante. Au terme de la procédure, c’est environ la moitié des frais de procédure qui a été laissée à la charge de l’Etat. L’indemnité de l’appelante peut être réduite dans la même proportion. Par ailleurs, il convient également de relever que le tarif horaire par 350 fr. est excessif au regard de la nature et des difficultés de la cause. Il doit être arrêté à 300 fr. /h. Ainsi, l’appelante a droit à une indemnité de 1'075 fr., pour 3 heures 35 de travail de son avocat, montant auquel il convient d’ajouter 50 fr. à titre de débours et 90 fr. pour la TVA, ce qui représente la somme totale de 1215 francs.</w:t>
      </w:r>
    </w:p>
    <w:p>
      <w:r>
        <w:rPr>
          <w:b/>
        </w:rPr>
        <w:t>E. 2.2.2</w:t>
      </w:r>
    </w:p>
    <w:p>
      <w:r>
        <w:t>Indemnité de la procédure d’appel En définitive, l’appel n’est que partiellement admis. Par conséquent, l’appelante supportera la moitié des frais de la procédure d’appel postérieurs à l’arrêt du Tribunal fédéral du 29 janvier 2016 et aura droit à une indemnité réduite dans la même proportion. Le mandataire a effectué un total de 3 heures et demie pour la procédure d’appel. A un tarif de 300 fr. /h, l’appelante a donc droit à un montant total de 567 fr., TVA comprise, aucun débours n’étant requis. Les frais de la procédure d’appel antérieurs à l’arrêt du Tribunal fédéral du 29 janvier 2016 seront laissés à la charge de l’Etat. Selon l’art. 442 al. 4 CPP, les autorités pénales peuvent compenser les créances portant sur des frais de procédure avec les indemnités accordées à la partie débitrice dans la même procédure pénale (ATF 139 IV 243 consid. 5). En application de la disposition précitée, il convient d’effectuer une compensation entre les indemnités allouées à S.________ selon l’art. 429 CPP et les frais de première instance et d’appel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