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123 vom 26. Mai 2015</w:t>
      </w:r>
    </w:p>
    <w:p>
      <w:r>
        <w:t>VD Tribunal cantonal, 2015-05-26, FR</w:t>
      </w:r>
    </w:p>
    <w:p>
      <w:r>
        <w:rPr>
          <w:b/>
        </w:rPr>
        <w:t xml:space="preserve">Quelle: </w:t>
      </w:r>
      <w:r>
        <w:t>https://mcp.opencaselaw.ch/entscheid/vd_findinfo_Jug___2016___123</w:t>
      </w:r>
    </w:p>
    <w:p>
      <w:r>
        <w:t>FR: VD_FINDINFO Jug / 2016 / 123 du 26 mai 2015</w:t>
      </w:r>
    </w:p>
    <w:p>
      <w:r>
        <w:t>IT: VD_FINDINFO Jug / 2016 / 123 del 26 maggio 2015</w:t>
      </w:r>
    </w:p>
    <w:p>
      <w:pPr>
        <w:pStyle w:val="Heading2"/>
      </w:pPr>
      <w:r>
        <w:t>Regeste</w:t>
      </w:r>
    </w:p>
    <w:p>
      <w:r>
        <w:t>ENLÈVEMENT{INFRACTION}, LOI FÉDÉRALE SUR LES ÉTRANGERS, RETRAIT{VOIE DE DROIT} | 183 CP, 116 al. 1 let. a LEtr, 386 al. 2 let. a CPP (CH)</w:t>
      </w:r>
    </w:p>
    <w:p>
      <w:pPr>
        <w:pStyle w:val="Heading2"/>
      </w:pPr>
      <w:r>
        <w:t>Erwägungen</w:t>
      </w:r>
    </w:p>
    <w:p>
      <w:r>
        <w:rPr>
          <w:b/>
        </w:rPr>
        <w:t>E. 1</w:t>
      </w:r>
    </w:p>
    <w:p>
      <w:r>
        <w:t>CPP), l’appel de A.J.________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Aux débats d’appel, A.J.________ a réitéré ses réquisitions tendant aux auditions de A.N.________ et B.N.________.</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 5.3 et les références citées).</w:t>
      </w:r>
    </w:p>
    <w:p>
      <w:r>
        <w:rPr>
          <w:b/>
        </w:rPr>
        <w:t>E. 3.3</w:t>
      </w:r>
    </w:p>
    <w:p>
      <w:r>
        <w:t>En l’espèce, ces deux personnes ont été interrogées le 27 février 2013 par la police (PV aud. 2 et 5). Elles ont été entendues à nouveau à l’audience de première instance en présence de l’appelant et de son conseil, qui leur a posé des questions (jugement attaqué, pp 9 et 19). En conséquence, les conditions posées par l’art. 389 CPP ne sont pas remplies. En outre, leurs témoignages sont sujets à caution. Voisins de A.J.________, ils ont en effet constaté qu’après avoir sauté par la fenêtre, B.J.________, le visage tuméfié, était ramenée de force dans l’immeuble par le frère de l’appelant et par son épouse, qu’elle se débattait et appelait la police. Or, au lieu de lui venir en aide en appelant les forces de l’ordre comme la victime le demandait en se débattant avec vigueur, ils se sont contentés d’assister à la scène et de téléphoner au prévenu. En outre, l’appelant entend leur faire préciser que par les termes « les lieux » qu’ils ont employés à l’audience de jugement, ils entendaient désigner l’immeuble proprement dit et non ses alentours. Cette précision qui serait apportée à la troisième audition, trois ans après les faits, ne paraît, compte tenu de leurs liens avec le prévenu et de leur attitude lors des faits, pas crédible.</w:t>
      </w:r>
    </w:p>
    <w:p>
      <w:r>
        <w:rPr>
          <w:b/>
        </w:rPr>
        <w:t>E. 4</w:t>
      </w:r>
    </w:p>
    <w:p>
      <w:r>
        <w:t>L’appelant affirme qu’il n’a pas conduit sa belle-sœur dans la cave. Il prétend qu’il est arrivé sur les lieux après la police et qu’il était dans l’impossibilité temporelle de l’y amener. Il relève en outre des contradictions dans le discours de B.J.________.</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4.2</w:t>
      </w:r>
    </w:p>
    <w:p>
      <w:r>
        <w:t>En l’occurrence, les explications de l’appelant sur l’impossibilité temporelle d’amener B.J.________ dans la cave de l’immeuble ne convainquent pas. En effet, il ressort des éléments et des auditions au dossier que son épouse C.J.________ A.N.________ l’ont appelé à 09h36, respectivement 09h35 pour l’informer qu’il y avait un problème. A la suite à ces appels, A.J.________ a quitté son travail afin de se rendre chez lui où il dit être arrivé entre 10h05 et 10h09 (PV aud. 9, p 3 R5). Dans l’intervalle, à 10h02, une personne a appelé la centrale de police affirmant avoir vu une femme sauter du deuxième étage de l’immeuble sis à [...]. Immédiatement informée, la brigade s’est rapidement rendue sur place. Elle n’a rencontré personne et n’a rien constaté d’anormal. La police a ensuite bouclé le périmètre extérieur du bâtiment et a récolté des informations auprès des commerçants du quartier et des ouvriers du chantier situé devant l’immeuble (P. 6, p. 4). Ces informations ont permis à la police de comprendre qu’une femme avait sauté par la fenêtre du premier étage, qu’elle était ensuite partie à pieds en direction de la gare de Renens, qu’un homme et une femme l’avaient aussitôt rejointe et, sous la contrainte, l’avait introduite dans l’immeuble, sans pouvoir préciser l’endroit exact. C’est alors qu’une des policières a soudainement vu la plaignante soulever la grille d’un saut-de-loup donnant accès à l’immeuble. Simultanément, deux autres policiers qui se trouvaient dans l’immeuble ont été informés que cette femme résidait chez la famille [...], au premier étage. Toutes ces démarches ont à l’évidence pris un temps certain, ne serait-ce que pour localiser l’appartement duquel était sortie C.J.________. Ainsi, au vu de la chronologie qui précède, force est de constater que A.J.________, même s’il était arrivé sur les lieux, juste après la police comme l’ont dit les témoins, avait amplement le temps de porter B.J.________ à la cave et de remonter, avant que la police ne se présente à sa porte. En outre, il est absurde de penser qu’après s’être fracturé la cheville et le poignet en tentant de fuir, la plaignante se soit rendue dans la cave de son plein gré pour se cacher. Il est également aberrant de penser que C.J.________ ait pu seule emmener sa belle-sœur dans la cave. Au final, l’appelant ne donne aucune explication plausible sur la manière dont sa belle-soeur s’est retrouvée dans la cave ni sur les motifs pour lesquels, choquée et blessée, elle s’est échappée de la cave en passant par un saut de loup. Dans sa déclaration d’appel, A.J.________ fait valoir que les propos de B.J.________ sont incohérents. Il n’en est rien. La prénommée a expliqué de manière cohérente et convaincante que A.J.________, lorsqu’il est arrivé dans l’appartement, a voulu comprendre ce qui s’était passé, qu’il lui a promis que le soir même, il organiserait son départ pour le Kosovo, qu’il a voulu la cacher dans la cave pour que la police ne la trouve pas et qu’il l’a portée dans la cave (PV aud. 6 p. 4). A cela s’ajoute qu’à aucun moment B.J.________ n’évoque une quelconque violence de la part de son beau-frère et que les propos qu’elle tient le concernant sont très mesurés comme par exemple lorsqu’elle déclare qu’il : « est le meilleur de la bande […] » (PV aud. 6). Partant, il y a lieu de retenir les déclarations de la plaignante qui sont corroborées par les autres éléments du dossier.</w:t>
      </w:r>
    </w:p>
    <w:p>
      <w:r>
        <w:rPr>
          <w:b/>
        </w:rPr>
        <w:t>E. 5</w:t>
      </w:r>
    </w:p>
    <w:p>
      <w:r>
        <w:t>L’appelant conteste ensuite sa condamnation pour séquestration et enlèvement.</w:t>
      </w:r>
    </w:p>
    <w:p>
      <w:r>
        <w:rPr>
          <w:b/>
        </w:rPr>
        <w:t>E. 5.1</w:t>
      </w:r>
    </w:p>
    <w:p>
      <w:r>
        <w:t>Aux termes de l'art. 183 ch. 1 CP, se rend coupable de séquestration et enlèvement, d'une part, celui qui, sans droit, arrête une personne, la retient prisonnière ou la prive de sa liberté de toute manière, et d'autre part, celui qui, en usant de violence, de ruse ou de menace, enlève une personne. La séquestration est un cas particulier de la contrainte. Elle consiste à retenir, par la contrainte, une personne en un lieu déterminé, soit à lui enlever la liberté de se rendre du lieu où elle se trouve en un autre lieu selon son propre choix (ATF 119 IV 216 c. 2f ; Corboz, Les infractions en droit suisse, vol. I, 3 e éd., Berne 2010, nn. 5 ss ad art. 183 CP). Une entrave à la liberté de quelques minutes peut suffire et il n'est pas nécessaire que la victime se fasse enfermer (Dupuis et al., Petit Commentaire du Code pénal, Bâle 2012, nn. 7-8 ad art. 183 CP ; ATF 128 IV 75 c. 2a, SJ 2002 I, p. 511). La séquestration recouvre tous les comportements ayant pour conséquence de priver la victime de sa liberté de mouvement. La manière dont l’auteur traite la victime ou le moyen qu’il utilise pour atteindre le résultat importent peu dès lors qu’il suffit que le moyen soit propre à empêcher la victime de partir : par exemple, une personne peut être placée dans des conditions telles qu’elle se sent dans l’impossibilité de partir. Pour que l’infraction de séquestration soit consommée, il n’est pas nécessaire que la victime soit totalement privée de sa liberté. Il faut également que l’auteur ait agi sans droit. Cette condition n’est notamment pas remplie en cas de décision conforme aux règles de la procédure pénale (Corboz, op. cit. n. 36 ad art 183 CP ; Dupuis et al., Petit commentaire du Code pénal, Bâle 2012, n. 34 ad art. 183 CP). L’infraction est de nature intentionnelle, le dol éventuel étant toutefois suffisant (Dupuis et al., n. 36 ad art. 183 CP). Alors que la séquestration consiste à retenir une personne l’obligeant, par un moyen de contrainte, à rester où elle se trouve, l’enlèvement vise à emmener, contre sa volonté, une personne dans un autre lieu où elle se trouve sous la maîtrise de son ravisseur (ATF 119 IV 216 consid. 2 e p. 220 s.). La séquestration et l’enlèvement apparaissent comme de simples variantes d’un même comportement punissable. Quand l’auteur enlève sa victime, puis la retient, il ne saurait y avoir concours entre les deux agissements. L’auteur sera puni d’une seule infraction à l’art. 183 ch. 1 CP (Corboz, op. cit., n°109 ad art. 183 et 184 CP).</w:t>
      </w:r>
    </w:p>
    <w:p>
      <w:r>
        <w:rPr>
          <w:b/>
        </w:rPr>
        <w:t>E. 5.2</w:t>
      </w:r>
    </w:p>
    <w:p>
      <w:r>
        <w:t>En l’occurrence, B.J.________, enceinte de cinq mois, qui était blessée, a été amenée à la cave par C.J.________ et A.J.________, qui la portait. Les deux prévenus ont voulu la cacher pour qu’elle échappe à la police, alors qu’elle avait tenté de fuir son mari violent et qu’elle avait besoin de soins urgents. Ils l’ont ainsi forcée à un déplacement qu’elle ne voulait pas et auquel, nonobstant l’absence de violence, elle n’avait jamais consenti. L’appelant affirme que la porte de la cave n’était pas fermée et que la plaignante pouvait sortir à sa guise. Il oublie qu’elle avait précisément été incapable de marcher, de sorte qu’il avait dû la porter pour la conduire dans le couloir amenant aux caves. Il ne pouvait ainsi que penser qu’elle était incapable de sortir de la cave et de rejoindre la police. Au demeurant, elle pensait à tort que la porte était fermée à clef. Ainsi, son argumentation tendant à dire que la porte de la cave était ouverte et que personne ne montait la garde tombe à faux, tant il était évident que dans son état il ne pouvait que penser que B.J.________ était incapable de ressortir seule de la cave, ce d’autant plus vu la configuration des lieux, soit un long couloir et un grand nombre de marches d’escalier (P.103). Partant, il y a lieu de confirmer la condamnation de A.J.________ pour séquestration.</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 A teneur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Aux termes de l’art. 46 al. 3 CP, le juge appelé à connaître du nouveau crime ou du nouveau délit est également compétent pour statuer sur la révocation d’un sursis précédemment octroyé .</w:t>
      </w:r>
    </w:p>
    <w:p>
      <w:r>
        <w:rPr>
          <w:b/>
        </w:rPr>
        <w:t>E. 6.2</w:t>
      </w:r>
    </w:p>
    <w:p>
      <w:r>
        <w:t>En l’espèce, la culpabilité de A.J.________ est très lourde. S’il n’a effectivement pas été violent, c’est en dépit de tout bon sens  et alors que les forces de l’ordre étaient appelées pour porter secours à B.J.________, enceinte de cinq mois, blessée et ayant un urgent besoin de soins, qu’il a tenté de dissimuler cette dernière dans le but principal de la soustraire à la police et de régler la situation en famille, à huis clos, soit de protéger ses frères et sa belle-sœur. Il est par ailleurs absurde au vu des photographies au dossier, de prétendre qu’il ne s’était pas aperçu que le visage de B.J.________ était tuméfié. Même s’il n’a pas un rôle de garant au sens juridique du terme, l’appelant, en sa qualité de frère aîné et d’hôte se devait d’assumer la sécurité de sa belle-sœur enceinte et blessée, ce qu’elle attendait au demeurant de lui compte tenu de leurs relations. A cela s’ajoute que A.J.________ a constamment nié les faits qui lui étaient reprochés, ce qui témoigne de son manque de considération pour la victime et de son absence de repentir. S’agissant du pronostic, à l’instar des premiers juges, on retiendra que les faits ont eu lieu dans des circonstances très particulières, que le prévenu, qui est en Suisse depuis dix-sept ans, n’a pas occupé la justice à part sa condamnation du 10 septembre 2012 (cf. consid. C.a supra). Ce père de famille de quatre enfants a toujours tout fait pour entretenir les siens, et a réussi à créer sa propre entreprise, qui prospère bien. Partant, même si l’appelant persiste dans ses dénégations, l’on peut retenir que sa détention de début d’enquête a eu un effet dissuasif suffisant et que le pronostic n’est pas défavorable. Compte tenu de tous ces éléments, la peine privative de liberté de 18 mois avec sursis, est adéquate et correspond aux principes légaux et à la culpabilité du prévenu. Cette peine n’est d’ailleurs pas contestée en tant que telle mais seulement au regard de la contestation d’une partie des faits. Elle doit être confirmée, de même que le délai d’épreuve de trois ans et l’amende prononcée.</w:t>
      </w:r>
    </w:p>
    <w:p>
      <w:r>
        <w:rPr>
          <w:b/>
        </w:rPr>
        <w:t>E. 7</w:t>
      </w:r>
    </w:p>
    <w:p>
      <w:r>
        <w:t>La part des frais de justice de première instance mise à la charge du prévenu (art. 426 al. 1 CPP) et l’indemnité d’un montant de 10'000 fr. allouée à B.J.________, avec intérêt à 5% l’an dès le 27 février 2013, au titre de la réparation de son tort moral, ne sont pas non plus contestés pour eux-mêmes. Ils doivent donc également être confirmés.</w:t>
      </w:r>
    </w:p>
    <w:p>
      <w:r>
        <w:rPr>
          <w:b/>
        </w:rPr>
        <w:t>E. 8</w:t>
      </w:r>
    </w:p>
    <w:p>
      <w:r>
        <w:t>En définitive, l’appel doit être rejeté et le jugement entrepris doit être confirmé aux chiffres V à XV, XVII, XVIII et XX à XXIV, soit en tant qu’ils concernent A.J.________ et C.J.________. Vu l'issue de la cause, l’émolument de jugement, par 2’380 fr. (art. 21 al. 1 et 2 TFJP [Tarif des frais judiciaires pénaux du 28 septembre 2010, RSV 312.03.1]), sera mis à la charge de A.J.________, qui succombe (art. 428 al. 1 CP). L’indemnité en faveur de Me Olivier Boschetti, défenseur d’office du prévenu (art. 422 al. 1 et al. 2 let. a CPP) doit être arrêtée sur la base de la liste d’opérations produite, soit à raison d’une durée d’activité de 15h36 d’avocat, soit 1'908 fr., de 6h00 d’avocat-stagiaire, soit 660 fr., plus une vacation (120 fr.) et 50 fr. d’autres débours, soit 2’738 fr., ainsi que 8% de TVA, soit à 2’957 fr.05. Cette indemnité sera mise à la charge de A.J.________, qui succombe. S’agissant de l’indemnité d’office allouée à Me Isabelle Jaques, conseil d’office de B.J.________, celle-ci sera allouée en équité, soit 1'350 fr., ce correspond raisonnablement aux opérations concernant A.J.________, le volet du dossier concernant D.J.________ ayant été disjoint. Les opérations effectuées en relation avec ce dernier seront indemnisées au moment du jugement d’appel le concernant. Vu l’issue de la cause, cette indemnité équitable de 1'350 fr. sera mise à la charge de A.J.________ (art. 428 al. 1 CPP). Enfin, l’indemnité d’office allouée à Me Jeton Kryeziu, défenseur de C.J.________, par 1'447 fr. 20, sera laissée à la charge de l’Etat. Elle correspond à la liste des opérations produite. L’appelant ne sera tenu de rembourser l’indemnité en faveur de son défenseur d’office ainsi qu’au conseil d’office de B.J.________, que lorsque sa situation financière le permettra (art. 135 al. 4 let. a CPP). Par ces motifs, appliquant pour A.J.________ les articles 42 al. 1 et 4, 44, 46 al. 2, 47, 49 al. 1, 50, 51, 183 CP ; 116 al. 1 let. a LEtr ; 398 ss CPP ; appliquant à C.J.________ l’art. 386 al. 2 let. a CPP, prononce : I. L’appel de A.J.________ est rejeté. II. Il est pris acte du retrait de l’appel de B.J.________ concernant C.J.________. III. Le jugement rendu le 26 mai 2015 par le Tribunal correctionnel de l’arrondissement de Lausanne est confirmé aux chiffres V à XV, XVII, XVIII, XX à XXIV le dispositif du jugement étant désormais le suivant : « I. à IV […]; V. Libère A.J.________ du chef d’accusation de contrainte ; VI. Constate que A.J.________ s’est rendu coupable de séquestration et enlèvement et infraction à la Loi fédérale sur les étrangers ; VII. Condamne A.J.________ à une peine privative de liberté de 18 (dix-huit) mois sous déduction de 6 (six) jours de détention avant jugement ; VIII. Suspend l’exécution de la peine privative de liberté fixée au chiffre VII ci-dessus et fixe à A.J.________ un délai d’épreuve de 3 (trois) ans ; IX. Condamne A.J.________ à une amende de 7'000 fr. (sept mille francs), la peine privative de liberté de substitution en cas de non paiement fautif de l’amende étant arrêtée à 70 (septante) jours ; X. Constate que A.J.________ a subi 4 (quatre) jours de détention dans des conditions de détention provisoire illicites et dit que l’Etat de Vaud lui doit immédiat paiement d’un montant de 200 fr. à titre de réparation du tort moral ; XI. Révoque le sursis octroyé à A.J.________ par le Ministère public de l’arrondissement de Lausanne le 10 septembre 2012 et ordonne l’exécution de la peine concernée ; XII. Libère C.J.________ chefs d’accusation d’injure et de contrainte ; XIII. Constate que C.J.________ s’est rendue coupable de séquestration et enlèvement et infraction à la Loi fédérale sur les étrangers ; XIV. Condamne C.J.________ à une peine privative de liberté de 12 (douze) mois sous déduction de 6 (six) jours de détention avant jugement ; XV. Suspend l’exécution de la peine privative de liberté fixée au chiffre XIV ci-dessus et fixe à C.J.________ un délai d’épreuve de 2 (ans) ans ; XVI. […]; XVII. Dit que A.J.________ et C.J.________ sont les débiteurs solidaires de B.J.________ et lui doivent immédiat paiement de la somme de 10'000 fr. (dix mille francs), avec intérêt à 5% l’an dès le 27 février 2013, au titre de la réparation de son tort moral ; XVIII. Dit que B.J.________ est renvoyée à agir devant le juge civil pour le surplus ; XIX. […]; XX. Fixe à 13'881 fr. l’indemnité allouée à Me Isabelle Jaque, conseil juridique gratuit de la partie plaignante ; XXI. Fixe à 16'104 fr. 95 sous déduction d’une avance de 7'000 fr., l’indemnité allouée à Me Olivier Boschetti, défenseur d’office deA.J.________; XXII. Fixe à 13'454 fr. 85, l’indemnité allouée à Me Jeton Kryeziu, défenseur d’office de C.J.________; XXIII. Met les frais, qui incluent toutes les indemnités d’office allouées sous ch. XX, XXI et XXII ci-dessus et celles versées en cours de procédure à Me Laurent Schuler, précédent défenseur d’office de D.J.________ et Me Philippe Dal Col, défenseur de la première heure de C.J.________, par 17'874 fr. 90 à la charge de D.J.________, par 22'878 fr. 90 à la charge de A.J.________ et par 21'853 fr. à la charge de C.J.________; XXIV.              dit que lorsque leurs situations financières respectives le permettront, D.J.________, A.J.________ et C.J.________ devront rembourser à l’Etat une part d’un tiers chacun, soit 4'627 fr., de l’indemnité d’office allouée à Me Isabelle Jaques, conseil juridique gratuit de B.J.________, ainsi que pour D.J.________, l’indemnité allouée à son précédent défenseur d’office Me Laurent Schuler, par 7'863 fr. 40, pour A.J.________, l’indemnité allouée à son défenseur d’office Me Olivier Boschetti, par 16'104 fr. 95, et pour C.J.________, l’indemnité allouée à son défenseur de la première heure Me Philippe Dal Col, par 1'636 fr. 20, et l’indemnité allouée à son défenseur d’office actuel, Me Jeton Kryeziu, par 13'454 fr. 85 ». IV. Une indemnité de défenseur d'office pour la procédure d'appel d'un montant de 2'957 fr. 05 , TVA et débours inclus, est allouée à Me Olivier Boschetti, à la charge de A.J.________. V. Une indemnité de conseil d'office pour la procédure d'appel d'un montant de 1'350 fr. , TVA et débours inclus, est allouée à Me Isabelle Jaques, à la charge de A.J.________. VI. Une indemnité de défenseur d'office pour la procédure d'appel d'un montant de 1'447 fr. 20 , TVA et débours inclus, est allouée à Me Jeton Kryeziu, à la charge de l’Etat. VII. Les frais d'appel, par 2'380 fr., sont mis la charge de A.J.________. VIII. A.J.________ ne sera tenu de rembourser à l’Etat le montant des indemnités prévues aux ch. IV et V  ci-dessus que lorsque sa situation financière le permettra . La présidente :              La greffière : Du 18 mars 2016 Le dispositif du jugement qui précède est communiqué à l’appelant et aux autres intéressés. La greffière : Du Le jugement qui précède, dont la rédaction a été approuvée à huis clos, est notifié, par l'envoi d'une copie complète, à : - Me Olivier Boschetti, avocat (pour A.J.________), - Me Isabelle Jaques, avocate (pour B.J.________), - Me Jeton Kryeziu, avocat (pour C.J.________), - Ministère public central, et communiqué à : ‑ Mme la Présidente du Tribunal correctionnel de l'arrondissement de Lausanne, - Mme la Procureure de l'arrondissement de Lausanne, - Me Nicolas Blanc, avocat (pour D.J.________), - Office d'exécution des peines, - Service de la population, division étrangers ( [...]), - Office fédéral des migrations, - SGOJ,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