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122 vom 3. September 2015</w:t>
      </w:r>
    </w:p>
    <w:p>
      <w:r>
        <w:t>VD Tribunal cantonal, 2015-09-03, FR</w:t>
      </w:r>
    </w:p>
    <w:p>
      <w:r>
        <w:rPr>
          <w:b/>
        </w:rPr>
        <w:t xml:space="preserve">Quelle: </w:t>
      </w:r>
      <w:r>
        <w:t>https://mcp.opencaselaw.ch/entscheid/vd_findinfo_Jug___2016___122</w:t>
      </w:r>
    </w:p>
    <w:p>
      <w:r>
        <w:t>FR: VD_FINDINFO Jug / 2016 / 122 du 3 septembre 2015</w:t>
      </w:r>
    </w:p>
    <w:p>
      <w:r>
        <w:t>IT: VD_FINDINFO Jug / 2016 / 122 del 3 settembre 2015</w:t>
      </w:r>
    </w:p>
    <w:p>
      <w:pPr>
        <w:pStyle w:val="Heading2"/>
      </w:pPr>
      <w:r>
        <w:t>Regeste</w:t>
      </w:r>
    </w:p>
    <w:p>
      <w:r>
        <w:t>IN DUBIO PRO REO, COMMERCE DE STUPÉFIANTS | 42 CP, 47 CP, 19 ch. 2 let. c LStup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L’appelant conclut à son acquittement. Il invoque notamment la constatation erronée des faits et la violation du principe in dubio pro re o . Il allègue en outre qu’il a pris deux vols pour se rendre en Suisse et qu’il n’est pas possible de passer plusieurs contrôles de police avec une quantité de drogue d’une valeur supérieure à 10'000 fr. sans être inquiété. En outre, il invoque que les propos tenus par Z.________ contre lui ne sont pas crédibles.</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3.3</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3.4</w:t>
      </w:r>
    </w:p>
    <w:p>
      <w:r>
        <w:t>L'appréciation des preuves par le premier juge ne prête pas le flanc à la critique. X.________ est mis en cause par plusieurs surveillances téléphoniques qui l’identifiaient comme étant une mule devant se rendre le 16 mars 2014 à Bex afin de livrer des stupéfiants à un trafiquant. Le prévenu a été interpellé au lieu de rendez-vous en possession d’une enveloppe contenant 10'300 fr. ainsi que du téléphone portable dont le raccordement avait été identifié par les policiers comme étant celui appartenant à la mule en question (P.10, p. 3). En outre, des traces de cocaïne ont été retrouvées dans l’appareil digestif du prévenu, sur ses mains ainsi que sur les billets de banque saisis lors de son interpellation (P. 10, p. 3 ; P. 22, p.4). C’est également à juste titre que les premiers juges ont retenu que les explications de X.________ s’agissant de la provenance de la somme d’argent qui a été retrouvée en sa possession n’étaient pas crédibles. En effet, questionné par la police sur l’identité de la personne qui devait lui vendre la voiture, le prévenu n’a pas été en mesure de donner une seule information à son sujet (PV aud. 1, p. 3-4). A ce propos, les quittances qu’il a produites au dossier de la cause concernant des achats de véhicules qu’il entendait ensuite vendre en Afrique ne dépassent pas les 2'000 francs (P. 17/2). Le fait qu’il ait décidé ce jour-là d’acheter une voiture d’une valeur de 10'300 fr. ne manque pas d’interpeller. Ses explications quant à la provenance de la cocaïne dans sa bouche et sur ses mains ne sont guère plus convaincantes. En effet, on peine à croire que ces résidus proviendraient d’un antidépresseur ingéré peu auparavant (PV aud. 1, p. 4). L’argument de l’appelant selon lequel il aurait forcément été interpellé par la police dans les différents aéroports par lesquels il est passé pour se rendre en Suisse s’il avait été en possession de drogue n’est pas pertinent et ne saurait contrebalancer les éléments qui ont été retenus contre lui, sachant, au demeurant, que les contrôles douaniers ne permettent la saisie que d’une fraction des stupéfiants importés illicitement. Il en va de même de l’argument selon lequel il s’est rendu plusieurs fois en Suisse pour son commerce de voiture et qu’il n’a jamais été inquiété pour un quelconque trafic de drogue. Contrairement à ce que soutient l’appelant, les déclarations de Z.________ n’ont pas été retenues à charge par les premiers juges qui se sont fondés sur d’autres éléments, comme, d’ailleurs, la Cour d’appel pénale. On ne saurait donc retenir son grief à ce propos, l’appelant soutenant au surplus lui-même que les dires du trafiquant Z.________ ne sont pas crédibles (cf. mémoire d’appel, p. 6). L’audition de ce dernier est de toute façon inutile puisqu’elle ne constitue pas un élément pertinent pour statuer sur la culpabilité de l’appelant. Par conséquent, il ne subsiste aucun doute sur la culpabilité de X.________. Peu importe que la quantité exacte de cocaïne qu’il a remise à Z.________ n’ait pas pu précisément être établie ; le montant confisqué en mains du prévenu permet à lui seul d’estimer l’importance de l’ampleur du trafic concerné. L’appel de X.________ doit être rejeté sur ce point</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4.1.2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et 4.2.2).</w:t>
      </w:r>
    </w:p>
    <w:p>
      <w:r>
        <w:rPr>
          <w:b/>
        </w:rPr>
        <w:t>E. 4.2</w:t>
      </w:r>
    </w:p>
    <w:p>
      <w:r>
        <w:t>En l’espèce, les premiers juges ont correctement mesuré la culpabilité du prévenu. Au regard du montant saisi, la quantité de stupéfiants objet du trafic opéré par le prévenu est loin d’être insignifiante. A charge, les premiers juges ont retenu que X.________ avait agi par appât du gain et dans le cadre d’une structure organisée ayant une ramification internationale. A décharge, ils n’ont rien retenu, estimant que la situation personnelle du prévenu ne pouvait être considérée comme précaire. Enfin, ils ont jugé que X.________ était un délinquant primaire et que les conditions du sursis étaient donc réunies en l’espèce. Au vu de l’ensemble de ces éléments, la peine privative de liberté de six mois avec sursis pendant deux ans prononcée en première instance est adéquate et doit être confirmée.</w:t>
      </w:r>
    </w:p>
    <w:p>
      <w:r>
        <w:rPr>
          <w:b/>
        </w:rPr>
        <w:t>E. 5</w:t>
      </w:r>
    </w:p>
    <w:p>
      <w:r>
        <w:t>Enfin, c’est également à juste titre que les premiers juges ont confisqué les 10'300 fr. retrouvés en possession de X.________. Cette somme provenait manifestement de la vente de stupéfiants qui lui a été reprochée (cf. 70 al. 1 CPP). La confiscation doit être confirmée.</w:t>
      </w:r>
    </w:p>
    <w:p>
      <w:r>
        <w:rPr>
          <w:b/>
        </w:rPr>
        <w:t>E. 6</w:t>
      </w:r>
    </w:p>
    <w:p>
      <w:r>
        <w:t>Au vu de ce qui précède, l’appel de X.________ doit être rejeté et le jugement attaqué intégralement confirmé. Selon la liste des opérations produites par Me Pierre Ventura (P. 57), ce dernier a comptabilisé la traduction de divers courriels qu’il avait échangés avec son client. Ces opérations ne sauraient être facturées et doivent dès lors être retranchées. L’indemnité de défenseur d’office pour la procédure d’appel est par conséquent fixée à 2'244 fr. 80, TVA et débours inclus. Les frais d’appel, par 4’034 fr. 80, constitués de l’émolument d’appel, par 1'790 fr., et de l’indemnité allouée à Me Pierre Ventura, par 2'244 fr. 80, seront mis à la charge de X.________ (art. 428 al. 1 CPP). Il ne sera tenu de rembourser à l’Etat le montant de l’indemnité d'office précitée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