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115 vom 9. April 2014</w:t>
      </w:r>
    </w:p>
    <w:p>
      <w:r>
        <w:t>VD Tribunal cantonal, 2014-04-09, FR</w:t>
      </w:r>
    </w:p>
    <w:p>
      <w:r>
        <w:rPr>
          <w:b/>
        </w:rPr>
        <w:t xml:space="preserve">Quelle: </w:t>
      </w:r>
      <w:r>
        <w:t>https://mcp.opencaselaw.ch/entscheid/vd_findinfo_Jug___2016___115</w:t>
      </w:r>
    </w:p>
    <w:p>
      <w:r>
        <w:t>FR: VD_FINDINFO Jug / 2016 / 115 du 9 avril 2014</w:t>
      </w:r>
    </w:p>
    <w:p>
      <w:r>
        <w:t>IT: VD_FINDINFO Jug / 2016 / 115 del 9 aprile 2014</w:t>
      </w:r>
    </w:p>
    <w:p>
      <w:pPr>
        <w:pStyle w:val="Heading2"/>
      </w:pPr>
      <w:r>
        <w:t>Regeste</w:t>
      </w:r>
    </w:p>
    <w:p>
      <w:r>
        <w:t>VOL{DROIT PÉNAL}, TENTATIVE{DROIT PÉNAL}, INDEMNITÉ{EN GÉNÉRAL} | 172ter CP, 429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2</w:t>
      </w:r>
    </w:p>
    <w:p>
      <w:r>
        <w:t>Dans son arrêt du 3 mars 2016, le Tribunal fédéral a considéré que, comme l’infraction de vol d’importance mineure est une contravention, le recourant n’était pas punissable pour avoir tenté de voler des articles d’une valeur inférieure à 300 fr. (art. 105 al. 2 CP). Il s’ensuit que l’appelant doit être acquitté du chef d’infraction de vol d’importance mineure. L’amende de 300 fr. prononcée pour cette contravention doit par conséquent être supprimée.</w:t>
      </w:r>
    </w:p>
    <w:p>
      <w:r>
        <w:rPr>
          <w:b/>
        </w:rPr>
        <w:t>E. 2.4</w:t>
      </w:r>
    </w:p>
    <w:p>
      <w:r>
        <w:t>et réf. citées ; TF 6B_391/2014 du 18 septembre 2014 consid. 2.2). Une condamnation aux frais, respectivement un refus d’indemnisation, n’est ainsi admissible que si le prévenu a provoqué l’ouverture de la procédure pénale dirigée contre lui ou s’il en a entravé le cours.</w:t>
      </w:r>
    </w:p>
    <w:p>
      <w:r>
        <w:rPr>
          <w:b/>
        </w:rPr>
        <w:t>E. 3.1</w:t>
      </w:r>
    </w:p>
    <w:p>
      <w:r>
        <w:t>L’appelant sollicite une indemnité de l’art. 429 CPP pour cet acquittement partiel d’un montant correspondant à un tiers de ses frais de défense, soit 1'863 fr 50, dès lors que deux autres infractions sont maintenues.</w:t>
      </w:r>
    </w:p>
    <w:p>
      <w:r>
        <w:rPr>
          <w:b/>
        </w:rPr>
        <w:t>E. 3.2</w:t>
      </w:r>
    </w:p>
    <w:p>
      <w:r>
        <w:t>En cas de classement partiel ou d’acquittement partiel, si le prévenu est libéré du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430 CPP] ; TF 6B_300/2012 du 10 juin 2013 consid. 2.4).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 TF 6B_300/2012 du 10 juin 2013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(TF 6B_439/2013 du 19 juillet 2013 consid. 1.1 ; TF 6B_99/2011 du 13 septembre 2011 consid. 5.1.2 ; Chapuis, in : Kuhn/Jeanneret [éd.], Commentaire romand, Code de procédure pénale suisse, Bâle 2011, n. 2 ad art. 426 CPP). Le fait reproché doit constituer une violation claire de la norme de comportement (ATF 119 Ia 332 consid. 1b ; TF 6B_439/2013 précité consid. 1.1). L'acte répréhensible n'a pas à être commis intentionnellement. La négligence suffit, sans qu'il soit besoin qu'elle soit grossière (ATF 109 Ia 160 consid. 4a ; TF 6B_439/2013 précité consid.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 TF 6B_87/2012 du 27 avril 2012 consid. 1.2). Selon la jurisprudence, la condamnation d’un prévenu acquitté à supporter tout ou partie des frais, respectivement le refus de lui allouer une indemnisation à raison du préjudice subi par la procédure pénale, doit respecter la présomption d’innocence consacrée par l’art. 10 al. 1 CPP, 32 al. 1 Cst et 6 par. 2 CEDH. Celle-ci interdit de rendre une décision défavorable au prévenu libéré en laissant entendre que ce dernier serait néanmoins coupable des infractions qui lui étaient reprochées (TF 6B_300/2012 du 10 juin 2013 consid.</w:t>
      </w:r>
    </w:p>
    <w:p>
      <w:r>
        <w:rPr>
          <w:b/>
        </w:rPr>
        <w:t>E. 3.3</w:t>
      </w:r>
    </w:p>
    <w:p>
      <w:r>
        <w:t>En l’espèce, l’appelant s’est rendu au magasin [...], sis à la rue [...], à Lausanne, avec l’intention d’y dérober de la nourriture, a pris la marchandise qu’il souhaitait, puis a finalement décidé de la reposer parce qu’il s’était faire surprendre par un vigile. Ainsi, en débutant la soustraction et en tentant de prendre la fuite, il a provoqué son interpellation et la dénonciation du commerce lésé, ce qui a entrainé l’ouverture d’une instruction pénale. Le comportement de l’appelant se trouvant directement à l’origine de l’action pénale ouverte, une indemnisation, même partielle, au sens de l’art. 429 CPP doit être refusée, en application de l’art. 430 al. 1 let. a CPP.</w:t>
      </w:r>
    </w:p>
    <w:p>
      <w:r>
        <w:rPr>
          <w:b/>
        </w:rPr>
        <w:t>E. 4</w:t>
      </w:r>
    </w:p>
    <w:p>
      <w:r>
        <w:t>En définitive, l'appel doit être partiellement admis et le jugement entrepris modifié aux chiffres I, II et III de son dispositif, celui-ci étant confirmé pour le surplus. Vu l'issue de la cause, les frais d'appel antérieurs à l’arrêt du Tribunal fédéral du 3 mars 2016, soit 2'130 fr., seront mis par trois quarts à la charge de I.________, le solde étant laissé à la charge de l’Etat. Les frais d’appel postérieurs à l’arrêt du Tribunal fédéral du 3 mars 2016, par 770 fr.,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