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112 vom 11. Dezember 2015</w:t>
      </w:r>
    </w:p>
    <w:p>
      <w:r>
        <w:t>VD Tribunal cantonal, 2015-12-11, FR</w:t>
      </w:r>
    </w:p>
    <w:p>
      <w:r>
        <w:rPr>
          <w:b/>
        </w:rPr>
        <w:t xml:space="preserve">Quelle: </w:t>
      </w:r>
      <w:r>
        <w:t>https://mcp.opencaselaw.ch/entscheid/vd_findinfo_Jug___2016___112</w:t>
      </w:r>
    </w:p>
    <w:p>
      <w:r>
        <w:t>FR: VD_FINDINFO Jug / 2016 / 112 du 11 décembre 2015</w:t>
      </w:r>
    </w:p>
    <w:p>
      <w:r>
        <w:t>IT: VD_FINDINFO Jug / 2016 / 112 del 11 dicembre 2015</w:t>
      </w:r>
    </w:p>
    <w:p>
      <w:pPr>
        <w:pStyle w:val="Heading2"/>
      </w:pPr>
      <w:r>
        <w:t>Regeste</w:t>
      </w:r>
    </w:p>
    <w:p>
      <w:r>
        <w:t>VOL{DROIT PÉNAL}, INFRACTION D'IMPORTANCE MINEURE, AMENDE, CONTRAVENTION | 139 ch. 1 CP, 172ter CP</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requiert, à titre de mesures d’instruction, la confrontation avec le témoin C.________, des investigations policières supplémentaires sur les lieux de l’infraction et la facture d’achat de l’objet prétendument volé.</w:t>
      </w:r>
    </w:p>
    <w:p>
      <w:r>
        <w:rPr>
          <w:b/>
        </w:rPr>
        <w:t>E. 3.1</w:t>
      </w:r>
    </w:p>
    <w:p>
      <w:r>
        <w:t>in fine p. 154 ; ATF 125 I 127 consid. 6c/dd p. 135). Lorsqu’il n’est plus possible de faire procéder à une audition contradictoire en raison du décès, de l’absence ou d’un empêchement durable du témoin, la déposition recueillie au cours de l’enquête peut être prise en considération alors même que le l’accusé n’aurait pas eu l’occasion d’en faire interroger l’auteur, mais à condition que la déposition soit soumise à un examen attentif, que l’accusé puisse prendre position à son sujet et que le verdict de culpabilité ne soit pas fondé sur cette seule preuve (ATF 124 I 274 consid. 5b p. 285/286).</w:t>
      </w:r>
    </w:p>
    <w:p>
      <w:r>
        <w:rPr>
          <w:b/>
        </w:rPr>
        <w:t>E. 3.2</w:t>
      </w:r>
    </w:p>
    <w:p>
      <w:r>
        <w:t>En l’occurrence, il résulte du dossier que M.________ n’a jamais pu être confronté à C.________, seul témoin direct des faits qui lui sont reprochés. S’agissant d’un droit absolu, C.________ a été entendu par l’autorité d’appel, de sorte que le droit à la confrontation du prévenu a été respecté. En revanche, s’agissant des autres réquisitions de preuves, celles-ci doivent être rejetées, compte tenu de l’absence de pertinence des moyens sollicités. Par ailleurs, les éléments au dossier sont suffisants pour traiter l’ensemble des questions litigieuses sans qu’une instruction supplémentaire sur les preuves de l’infraction ou la prise de l’objet soit nécessaire.</w:t>
      </w:r>
    </w:p>
    <w:p>
      <w:r>
        <w:rPr>
          <w:b/>
        </w:rPr>
        <w:t>E. 4</w:t>
      </w:r>
    </w:p>
    <w:p>
      <w:r>
        <w:t>L’appelant soutient que sa culpabilité n’a pas été démontrée, faute de preuves suffisantes et concluantes. Il relève que le témoin entendu ne l’a pas reconnu sur la première planche photo et que l’objet soustrait n’a jamais été retrouvé, malgré la perquisition effectuée à son domicile.</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(Verniori, in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4.1.2</w:t>
      </w:r>
    </w:p>
    <w:p>
      <w:r>
        <w:t>Se rend coupable de vol celui qui, pour se procurer ou procurer à un tiers un enrichissement illégitime, aura soustrait une chose mobilière appartenant à autrui dans le but de se l'approprier (art. 139 ch. 1 CP). Pour que la soustraction d'une chose mobilière appartenant à autrui constitue un vol, il faut que l'auteur ait agi intentionnellement, dans le dessein de s'approprier cette chose et dans celui de se procurer ainsi, ou de procurer à autrui, un enrichissement illégitime. L’art. 172ter CP prévoit que si l’acte ne visait qu’un élément patrimonial de faible valeur ou un dommage de moindre importance, l’auteur sera, sur plainte, puni d’une amende. Un élément patrimonial est de faible valeur au sens de cette dernière disposition s’il ne dépasse pas 300 francs. Le critère déterminant est l’intention de l’auteur, non pas son résultat. Dans le cas d’un vol à la tire lors duquel l’auteur ignore le contenu de ce qu’il va voler, il faut considérer, en l’absence d’indices contraires, que l’auteur agit tout au moins avec le dol éventuel d’obtenir un butin supérieur à 300 francs. Ce n’est que dans l’hypothèse où il subtilise un objet déterminé ou lorsqu’il a clairement vu la somme mise en poche que l’on appliquera l’art. 172ter CP (ATF 123 IV 155, JdT1998 IV 170 c. 1b).</w:t>
      </w:r>
    </w:p>
    <w:p>
      <w:r>
        <w:rPr>
          <w:b/>
        </w:rPr>
        <w:t>E. 4.2.1</w:t>
      </w:r>
    </w:p>
    <w:p>
      <w:r>
        <w:t>En l’occurrence, C.________ a expliqué, lors de son audition du 4 février 2015, que le lundi 17 novembre 2014, [...], un homme qui travaillait dans ce centre était venu poser un iPad sur le socle d’une machine et qu’une autre personne s’était levée de sa machine, avait ramassé l’iPad, avant de partir en direction du comptoir, puis des vestiaires. Le témoin l’avait ensuite vu sortir du vestiaire et quitter le fitness en scooter. Environ 10-15 minutes après, lorsque l’homme qui avait déposé l’iPad était revenu chercher son objet, le prénommé lui avait demandé s’il cherchait son iPad et lui avait alors expliqué que l’homme en face de lui l’avait pris (PV aud. 1 p. 2 R5). Lors cette audition, le témoin n’avait pas reconnu l’auteur du vol sur la planche photographique qui lui avait été présentée par les policiers, mais l’avait décrit comme quelqu’un de grand, entre 185 et 190 cm et avait précisé qu’il croyait qu’il était gardien dans un club de foot (PV aud. 1 p. 2 R8). Aux débats d’appel la Cour a pu constater que la description faite par le témoin correspondait à M.________, ce dernier ayant par ailleurs admis po sséder un scooter. Dans une seconde audition du 14 avril 2014, C.________ a reconnu l’appelant sur une nouvelle planche photos. Certes, il n’a pas reconnu le prévenu lors de sa première audition. Cela n’est toutefois pas étonnant, la première photo lui ayant été présentée datant de 2008 et M.________ ayant quelque peu changé depuis, comme l’atteste la comparaison des deux portraits figurant au dossier. Par ailleurs, le témoin a rappelé les évènements tels que relatés lors de sa première audition, de manière constante et crédible (PV aud. 3 p. 2 R5 et R6). A cela s’ajoute que le témoin et l’appelant ne se connaissent que de vue et que le premier n’a aucun motif à vouloir nuire au second. Le plaignant W.________, qui connaissait les adhérents présents le jour en question, a pu très rapidement identifier M.________ sur la base de la description qui lui a été donnée par le témoin C.________. Le relevé des fréquentations de M.________ produit par le fitness atteste que l’intéressé était bel et bien au club [...] le 17 novembre 2014 (P. 12/1 p. 3) et qu’il n’y est retourné qu’à cinq reprises depuis lors, alors même qu’il s’y rendait très régulièrement auparavant (P. 12/1). Enfin, aux débats d’appel, C.________ a confirmé à la Cour que l’homme qu’il avait vu prendre l’iPad était bien le même que celui qui était présent à l’audience, soit M.________, et que cela ne faisait aucun doute. Sur le vu de ce qui précède, il ne fait aucun doute que M.________ est l’auteur du vol de l’iPad et de la fourre qui appartenaient à W.________.</w:t>
      </w:r>
    </w:p>
    <w:p>
      <w:r>
        <w:rPr>
          <w:b/>
        </w:rPr>
        <w:t>E. 4.2.2</w:t>
      </w:r>
    </w:p>
    <w:p>
      <w:r>
        <w:t>W.________ a pris des conclusions civiles par 250 fr., soit 50 fr. pour l’iPad et 200 fr. pour la fourre qui le contenait. La valeur totale des objets subtilisés étant inférieure à 300 fr., M.________ s’est rendu coupable de vol d’importance mineur au sens des art. 139 ch. 1 et 172ter CP.</w:t>
      </w:r>
    </w:p>
    <w:p>
      <w:r>
        <w:rPr>
          <w:b/>
        </w:rPr>
        <w:t>E. 5</w:t>
      </w:r>
    </w:p>
    <w:p>
      <w:r>
        <w:t>L’amende doit être fixée en tenant compte de la situation de l’auteur afin que la peine corresponde à la faute commise (art. 106 al. 3 CP). Au regard de la culpabilité du prévenu et afin de tenir compte de sa situation financière telle qu’exposée lors de son audition du 12 février 2015 (Pv aud. 2 p. 2 R3) et aux débats d’appel, le montant de l’amende sera de 400 francs. La peine privative de liberté de substitution en cas de non-paiement fautif sera de 4 jours.</w:t>
      </w:r>
    </w:p>
    <w:p>
      <w:r>
        <w:rPr>
          <w:b/>
        </w:rPr>
        <w:t>E. 6</w:t>
      </w:r>
    </w:p>
    <w:p>
      <w:r>
        <w:t>L’appelant requiert le remboursement des frais encourus et la réparation de son tort moral.</w:t>
      </w:r>
    </w:p>
    <w:p>
      <w:r>
        <w:rPr>
          <w:b/>
        </w:rPr>
        <w:t>E. 6.1</w:t>
      </w:r>
    </w:p>
    <w:p>
      <w:r>
        <w:t>L’art. 429 CPP prévoit notamment que si le prévenu est acquitté totalement ou en partie ou s’il bénéficie d’une ordonnance de classement, il a droit à une indemnité pour les dépenses occasionnées par l’exercice raisonnable de ses droits de procédure (al. 1 let. a), à une indemnité pour le dommage économique subi au titre de sa participation obligatoire à la procédure pénale (al. 1 let. b), à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w:t>
      </w:r>
    </w:p>
    <w:p>
      <w:r>
        <w:rPr>
          <w:b/>
        </w:rPr>
        <w:t>E. 6.2</w:t>
      </w:r>
    </w:p>
    <w:p>
      <w:r>
        <w:t>En l'espèce, l’appelant a été condamné pour l’ensemble des faits qui lui étaient reprochés, soit le vol d’un iPad et de sa fourre. Il n'y a ainsi pas matière à allocation d'une indemnité fondée sur cette disposition. Par surabondance, on ne discerne pas d’atteinte grave à sa personnalité du fait de la présente procédure, étant relevé qu’on ne saurait prendre en compte les seuls désagréments inhérents à une poursuite pénale comme la charge psychique que celle-ci est censée entraîner normalement chez toute personne mise en cause.</w:t>
      </w:r>
    </w:p>
    <w:p>
      <w:r>
        <w:rPr>
          <w:b/>
        </w:rPr>
        <w:t>E. 7</w:t>
      </w:r>
    </w:p>
    <w:p>
      <w:r>
        <w:t>W.________ a pris des conclusions civiles par 250 francs. Ce montant raisonnable et adéquat peut lui être alloué, à la charge de M.________.</w:t>
      </w:r>
    </w:p>
    <w:p>
      <w:r>
        <w:rPr>
          <w:b/>
        </w:rPr>
        <w:t>E. 8</w:t>
      </w:r>
    </w:p>
    <w:p>
      <w:r>
        <w:t>En définitive, l’appel du prévenu doit être partiellement admis et le jugement entrepris modifié dans le sens des considérants. Il n’y a pas matière à revoir le sort des frais de première instance (cf. art. 426 al. 2 CPP), dès lors que l’appelant a été condamné.</w:t>
      </w:r>
    </w:p>
    <w:p>
      <w:r>
        <w:rPr>
          <w:b/>
        </w:rPr>
        <w:t>E. 9</w:t>
      </w:r>
    </w:p>
    <w:p>
      <w:r>
        <w:t>Vu l’issue de la cause, les frais de la procédure d’appel, constitués de l’émolument d’arrêt, par 1’390 fr. (art. 395 let. a CPP; art. 20 al. 1 TFIP [Tarif des frais de procédure et indemnités en matière pénale du 28 septembre 2010; RSV 312. 03.1]), sont mis par la moitié, soit 695 fr. à la charge de M.________, le solde, par 695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