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105 vom 6. April 2016</w:t>
      </w:r>
    </w:p>
    <w:p>
      <w:r>
        <w:t>VD Tribunal cantonal, 2016-04-06, FR</w:t>
      </w:r>
    </w:p>
    <w:p>
      <w:r>
        <w:rPr>
          <w:b/>
        </w:rPr>
        <w:t xml:space="preserve">Quelle: </w:t>
      </w:r>
      <w:r>
        <w:t>https://mcp.opencaselaw.ch/entscheid/vd_findinfo_Jug___2016___105</w:t>
      </w:r>
    </w:p>
    <w:p>
      <w:r>
        <w:t>FR: VD_FINDINFO Jug / 2016 / 105 du 6 avril 2016</w:t>
      </w:r>
    </w:p>
    <w:p>
      <w:r>
        <w:t>IT: VD_FINDINFO Jug / 2016 / 105 del 6 aprile 2016</w:t>
      </w:r>
    </w:p>
    <w:p>
      <w:pPr>
        <w:pStyle w:val="Heading2"/>
      </w:pPr>
      <w:r>
        <w:t>Regeste</w:t>
      </w:r>
    </w:p>
    <w:p>
      <w:r>
        <w:t>RISQUE DE RÉCIDIVE, DROIT D'ÊTRE ENTENDU, PROPORTIONNALITÉ, PRINCIPE DE LA CÉLÉRITÉ, ADMINISTRATION DES PREUVES, PROCÉDURE ORALE | 221 CPP (CH), 225 al. 5 CPP (CH), 226 CPP (CH), 228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S.________ requiert la tenue de débats oraux, l'assignation et l'audition des Drs [...], [...], ainsi que celle de [...]</w:t>
      </w:r>
    </w:p>
    <w:p>
      <w:r>
        <w:rPr>
          <w:b/>
        </w:rPr>
        <w:t>E. 2.1</w:t>
      </w:r>
    </w:p>
    <w:p>
      <w:r>
        <w:t>Aux termes de l'art. 397 al. 1 CPP, le recours fait l'objet d'une procédure écrite. La jurisprudence fédérale précise que les débats ont une nature potestative (art. 390 al. 5 CPP) et que l'art. 29 al. 2 Cst. (Constitution fédérale de la Confédération suisse du 18 avril 1999; RS 101) ne confère pas le droit d'être entendu oralement (TF 1B_422/2014 du 20 janvier 2015 consid. 3.2).</w:t>
      </w:r>
    </w:p>
    <w:p>
      <w:r>
        <w:rPr>
          <w:b/>
        </w:rPr>
        <w:t>E. 2.2</w:t>
      </w:r>
    </w:p>
    <w:p>
      <w:r>
        <w:t>En l'espèce, dans la mesure où l’intéressé a pu faire valoir ses arguments dans son recours, son droit d’être entendu a été respecté. La cour de céans n'est ainsi pas tenue d'auditionner le recourant, ni d'entendre les témoins qu'il propose à titre de mesure d'instruction complémentaire (CREP 1 er avril 2014/248 consid. 6 et les références citées).</w:t>
      </w:r>
    </w:p>
    <w:p>
      <w:r>
        <w:rPr>
          <w:b/>
        </w:rPr>
        <w:t>E. 3</w:t>
      </w:r>
    </w:p>
    <w:p>
      <w:r>
        <w:t>Le recourant reproche à l'autorité inférieure d'avoir violé son droit d’être entendu en se référant à des décisions précédentes pour retenir l'existence de soupçons sérieux et la persistance d'un risque de récidive, ainsi que pour refuser d'ordonner les mesures de substitution proposées.</w:t>
      </w:r>
    </w:p>
    <w:p>
      <w:r>
        <w:rPr>
          <w:b/>
        </w:rPr>
        <w:t>E. 3.1</w:t>
      </w:r>
    </w:p>
    <w:p>
      <w:r>
        <w:t>L e droit d'être entendu, garanti tant par l'art. 29 al. 2 Cst.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Le droit d’être entendu est un droit de nature formelle, dont la violation doit entraîner en principe l'annulation de la décision attaquée. Toutefois, la jurisprudence du Tribunal fédéral admet qu'une telle irrégularité puisse être réparée lorsque l'intéressé peut s'exprimer librement devant une autorité de recours disposant du même pouvoir d'examen que l'autorité de première instance, et qui peut ainsi contrôler librement la décision attaquée. L'autorité de céans dispose d'un tel pouvoir d'examen, permettant de guérir le vice (CREP 27 mai 2015/366 consid. 2.3 et les références citées). Le fait de se référer à des décisions précédemment rendues est un procédé admissible et ne constitue pas une violation du droit d'être entendu, en l'absence de circonstance justifiant une nouvelle appréciation de la situation (CREP du 31 juillet 2014/527 consid. 2 et les références citées).</w:t>
      </w:r>
    </w:p>
    <w:p>
      <w:r>
        <w:rPr>
          <w:b/>
        </w:rPr>
        <w:t>E. 3.2</w:t>
      </w:r>
    </w:p>
    <w:p>
      <w:r>
        <w:t>En l'espèce, le Tribunal des mesures de contrainte a clairement exposé les motifs du rejet des moyens de preuve proposés par le recourant. S'agissant de l'existence de soupçons sérieux pesant sur le prévenu, il s'est référé à ses précédentes ordonnances et aux nombreux arrêts rendus au sujet du prévenu depuis le début de sa détention provisoire. Cela n'est pas critiquable en l'absence d'élément nouveaux et dès lors que tous ces prononcés ont été portés à la connaissance du recourant. Pour constater la persistance d'un risque de récidive qu'aucune mesure de substitution ne peut pallier efficacement, le Tribunal des mesures de contrainte s'est référé aux arrêts précités ainsi qu'aux motifs exposés par le Ministère public dans sa détermination du 16 mars 2016. Ces derniers motifs ont également été portés à la connaissance du recourant, qui s'est déterminé dans un long mémoire daté du 17 mars 2016. Contrairement à ce que soutient le recourant, la motivation de l’ordonnance du Tribunal des mesures de contrainte est suffisante. En effet, elle lui a permis de comprendre les motifs de son maintien détention provisoire et de rédiger un recours circonstancié de plus de 16 pages à l'attention de l'autorité de céans, qui dispose du même pouvoir d'examen que l'autorité précédente, et qui peut ainsi contrôler librement l'ordonnance attaquée. Le moyen tiré du défaut de motivation et de l'absence de procès équitable est donc infondé.</w:t>
      </w:r>
    </w:p>
    <w:p>
      <w:r>
        <w:rPr>
          <w:b/>
        </w:rPr>
        <w:t>E. 4.1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ou le maintien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4.2</w:t>
      </w:r>
    </w:p>
    <w:p>
      <w:r>
        <w:t>En l’espèce, les soupçons pesant sur S.________ constatés dans l’arrêt de la Cour de céans du 12 février 2016 persistent et se sont encore renforcés au vu des éléments rapportés par le Ministère public pièces à l'appui et exposés ci-dessus. Compte tenu des éléments au dossier, il existe toujours une présomption suffisamment sérieuse de culpabilité à l’encontre du prévenu, ce que celui-ci ne remet d'ailleurs pas en cause.</w:t>
      </w:r>
    </w:p>
    <w:p>
      <w:r>
        <w:rPr>
          <w:b/>
        </w:rPr>
        <w:t>E. 5</w:t>
      </w:r>
    </w:p>
    <w:p>
      <w:r>
        <w:t>Le recourant conteste la persistance d'un risque de récidive. Il prétend qu'en l'état, ce risque ne serait que potentiel et non pas concret.</w:t>
      </w:r>
    </w:p>
    <w:p>
      <w:r>
        <w:rPr>
          <w:b/>
        </w:rPr>
        <w:t>E. 5.1</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réitération peut également se fonder sur les infractions faisant l'objet de la procédure pénale en cours, si le prévenu est fortement soupçonné – avec une probabilité confinant à la certitude – de les avoir commises. On peut aussi retenir un risque de récidive lorsqu'il s'agit, conformément au principe de la célérité, d'éviter que la procédure ne soit sans cesse compliquée ou prolongée par la commission de nouveaux délits (TF 1B_201/2014 du 19 juin 2014, consid. 3. 1 et les références citées). Un risque de récidive existe lorsqu’il y a sérieusement à craindre pour la vie et l’intégrité corporelle, mais également en cas d’infractions graves contre le patrimoine, telle l’escroquerie par métier (TF 1B_193/2015 du 17 juin 2015 consid. 2.1).</w:t>
      </w:r>
    </w:p>
    <w:p>
      <w:r>
        <w:rPr>
          <w:b/>
        </w:rPr>
        <w:t>E. 5.2</w:t>
      </w:r>
    </w:p>
    <w:p>
      <w:r>
        <w:t>En l’espèce, dans son arrêt rendu le 23 septembre 2015 (TF 1B_292/2015) à la suite d’une précédente prolongation de la détention provisoire contestée par le recourant, dont les motifs ont été repris par la cour de céans dans son arrêt du 12 février 2015, le Tribunal fédéral a confirmé l’existence d’un risque de récidive, relevant en particulier que le recourant avait poursuivi son activité délictueuse malgré l’ouverture d’une procédure à son encontre pour des faits similaires et l’avertissement formel émis par le Procureur lors de son arrestation en février 2013. Pour les juges fédéraux, l’engagement pris par le recourant de cesser toute activité de "conseiller juridique", la résiliation du bail à loyer relatif à son bureau et la fermeture de son site Internet étaient insuffisants, le juge de la détention pouvant craindre à juste titre que le recourant n’adopte à nouveau un comportement répréhensible dès lors qu’il était au bénéfice du revenu d’insertion et qu’il avait revendiqué la légalité de son activité. L’existence d’un risque de récidive a également été examinée par les experts , qui ont établi le 20 octobre 2015, à l’attention de l’autorité d’instruction, un rapport d’expertise psychiatrique dans lequel ils ont notamment qualifié de "potentiellement important" le risque que l’expertisé commette de nouvelles infractions et indiqué que les "modalités de fonctionnement psychique de Monsieur S.________ représentent un aspect qui péjore le pronostic" (P. 348, page 14). Les autres éléments au dossier corroborent cette appréciation. On relève, à cet égard, que l'intéressé a violé à maintes reprises les règles de la prison (P. 393 et 394) et qu'il a persisté à nier toute activité délictueuse lors de son audition récapitulative du 20 novembre 2015 (PV aud. 43). Contrairement à que soutient le recourant, le fait qu'il doive comparaître prochainement devant un tribunal ne saurait l'empêcher de récidiver. On sait en effet par le dossier que la mise en place d'une escroquerie telle que celle dénoncée ne nécessiterait pas beaucoup de temps, le prévenu ayant simplement créé une page Internet et ayant contacté ses clients principalement par courriel ou par téléphone.</w:t>
      </w:r>
    </w:p>
    <w:p>
      <w:r>
        <w:rPr>
          <w:b/>
        </w:rPr>
        <w:t>E. 5.3</w:t>
      </w:r>
    </w:p>
    <w:p>
      <w:r>
        <w:t>Le risque de récidive demeure donc concret.</w:t>
      </w:r>
    </w:p>
    <w:p>
      <w:r>
        <w:rPr>
          <w:b/>
        </w:rPr>
        <w:t>E. 6</w:t>
      </w:r>
    </w:p>
    <w:p>
      <w:r>
        <w:t>Le recourant invoque le principe de la proportionnalité.</w:t>
      </w:r>
    </w:p>
    <w:p>
      <w:r>
        <w:rPr>
          <w:b/>
        </w:rPr>
        <w:t>E. 6.1</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Conformément au principe de la proportionnalité (cf. art. 36 al. 3 Cst. ;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Moreillon/Parein-Reymond, Petit commentaire du Code de procédure pénale, Bâle 2013, n. 12 ad art. 237 CPP) – sont un succédané à la détention provisoire, le tribunal doit les prononcer à la place de la détention provisoire ou pour des motifs de sûreté si elles permettent d'empêcher la concrétisation du risque (Schmocker, in : Kuhn/Jeanneret [éd.], Commentaire romand, Code de procédure pénale suisse, Bâle 2011, n. 2 ad art. 237 CPP).</w:t>
      </w:r>
    </w:p>
    <w:p>
      <w:r>
        <w:rPr>
          <w:b/>
        </w:rPr>
        <w:t>E. 6.2</w:t>
      </w:r>
    </w:p>
    <w:p>
      <w:r>
        <w:t>En l’espèce, le principe de la proportionnalité demeure respecté au vu de la peine encourue par le prévenu qui est notamment prévenu d'escroquerie par métier, infraction passible d'une peine privative de liberté de dix ans au plus. En outre, il ressort des indications fournies par le Ministère public le 16 mars 2016 que le dossier a été mis en prochaine clôture le 12 janvier 2016 en vue du renvoi du prévenu devant le Tribunal, et que l'acte d'accusation est en cours de rédaction. Enfin, aucune mesure de substitution, pas même celle proposée par le prévenu dans son recours, ne permet de pallier efficacement le risque de récidive constaté. S.________ ne parvient, en effet, même pas à se plier aux règles imposées dans le cadre strict de la prison.</w:t>
      </w:r>
    </w:p>
    <w:p>
      <w:r>
        <w:rPr>
          <w:b/>
        </w:rPr>
        <w:t>E. 6.3</w:t>
      </w:r>
    </w:p>
    <w:p>
      <w:r>
        <w:t>Au surplus, la durée de la procédure était liée à la complexité de l'affaire. Cette procédure a d'ailleurs également été prolongée par les nombreux recours de l'intéressé qui invoquait inlassablement les mêmes motifs. Le grief tiré de la violation du principe de la célérité (art. 5 CPP) tombe ainsi à faux.</w:t>
      </w:r>
    </w:p>
    <w:p>
      <w:r>
        <w:rPr>
          <w:b/>
        </w:rPr>
        <w:t>E. 7</w:t>
      </w:r>
    </w:p>
    <w:p>
      <w:r>
        <w:t>Il résulte de ce qui précède que le recours, manifestement mal fondé, doit être rejeté sans autres échanges d’écritures (art. 390 al. 2 CPP) et l’ordonnance du 23 mars 2016 confirmée. Les frais de la procédure de recours, constitués en l’espèce du seul émolument d’arrêt (art. 422 al. 1 CPP), par 1'320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23 mars 2016 est confirmée. III. Les frais d’arrêt, par 1’320 fr. (mille trois cent vingt francs), sont mis à la charge du recourant. IV. Le présent arrêt est exécutoire. Le vice-président : La greffière : Du Le présent arrêt, dont la rédaction a été approuvée à huis clos, est notifié, par l'envoi d'une copie complète, à : - S.________ - Ministère public central, et communiqué à : - Mme la Présidente du Tribunal des mesures de contrainte, - Mme la Procureure de l’arrondissement de Lausanne, - Me Matthieu Genillod,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