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90 vom 27. August 2014</w:t>
      </w:r>
    </w:p>
    <w:p>
      <w:r>
        <w:t>VD Tribunal cantonal, 2014-08-27, FR</w:t>
      </w:r>
    </w:p>
    <w:p>
      <w:r>
        <w:rPr>
          <w:b/>
        </w:rPr>
        <w:t xml:space="preserve">Quelle: </w:t>
      </w:r>
      <w:r>
        <w:t>https://mcp.opencaselaw.ch/entscheid/vd_findinfo_Jug___2015___90</w:t>
      </w:r>
    </w:p>
    <w:p>
      <w:r>
        <w:t>FR: VD_FINDINFO Jug / 2015 / 90 du 27 août 2014</w:t>
      </w:r>
    </w:p>
    <w:p>
      <w:r>
        <w:t>IT: VD_FINDINFO Jug / 2015 / 90 del 27 agosto 2014</w:t>
      </w:r>
    </w:p>
    <w:p>
      <w:pPr>
        <w:pStyle w:val="Heading2"/>
      </w:pPr>
      <w:r>
        <w:t>Regeste</w:t>
      </w:r>
    </w:p>
    <w:p>
      <w:r>
        <w:t>ACTE D'ORDRE SEXUEL SUR UN INCAPABLE DE DISCERNEMENT, RÉSISTANCE, CONTRAINTE SEXUELLE, APPRÉCIATION DES PREUVES, CONSTATATION DES FAITS, TORT MORAL, DÉPENS, FIXATION DE LA PEINE, IN DUBIO PRO REO | 49 CO, 125 al. 1 CP, 180 al. 2 let. b CP, 189 al. 1 CP, 191 CP, 22 ad 181 CP, 47 CP, 10 al. 3 CPP (CH), 433 al. 1 CPP(CH)</w:t>
      </w:r>
    </w:p>
    <w:p>
      <w:pPr>
        <w:pStyle w:val="Heading2"/>
      </w:pPr>
      <w:r>
        <w:t>Erwägungen</w:t>
      </w:r>
    </w:p>
    <w:p>
      <w:r>
        <w:rPr>
          <w:b/>
        </w:rPr>
        <w:t>E. 1</w:t>
      </w:r>
    </w:p>
    <w:p>
      <w:r>
        <w:t>Interjetés dans les formes et délai légaux par une partie ayant la qualité pour recourir contre le jugement d’un tribunal de première instance qui a clos la procédure (art. 398 al. 1 CPP [Code de procédure pénale suisse du 5 octobre 2007, RS 312.0]), l’appel de A.E.________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L’appelante conteste la libération du prévenu du chef de prévention de contrainte sexuelle.</w:t>
      </w:r>
    </w:p>
    <w:p>
      <w:r>
        <w:rPr>
          <w:b/>
        </w:rPr>
        <w:t>E. 3.1</w:t>
      </w:r>
    </w:p>
    <w:p>
      <w:r>
        <w:t>Les premiers juges ont considéré que le prévenu n’avait pas fait usage d’un moyen de contrainte pour imposer à la plaignante une sodomie: aucun élément au dossier ne permettait de retenir que le prévenu l’avait menacée, qu’il avait usé de violence à son encontre ou exercé sur elle des pressions d’ordre psychique. Ils ont en outre retenu que le prévenu n’avait pas eu l’intention de la contraindre et qu’elle n’avait pas manifesté clairement sa désapprobation, tout en précisant qu’ils ne mettaient pas en doute le fait que A.E.________ ne voulait absolument pas de cette pratique sexuelle. Contestant cette appréciation des faits et invoquant une mauvaise application du droit, l’appelante soutient que la contrainte résulterait non pas d’un, mais de plusieurs éléments que les premiers juges auraient omis de considérer dans leur ensemble. Elle affirme entre autres que le prévenu, à force d’humiliations et de paroles blessantes répétées, aurait créé un climat de contrainte psychologique. C’est ce contexte, associé à l’effet de surprise et à sa force physique, qui lui aurait permis de vaincre sa résistance et d’abuser d’elle. Le Ministère public a plaidé en substance qu’une pénétration anale par surprise n’était guère physiquement concevable et que, même avérée, elle aurait été tacitement acceptée par la suite dans la prolongation du rapport, la plaignante n’ayant rien dit.</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références citées). Faute de résistance à vaincre, l’utilisation de la surprise ou de la ruse n’est pas considérée comme un moyen de contrainte (Dupuis et al. [éd.], Petit commentaire, Code pénal, Bâle 2012, n. 26 ad art. 189 CP).</w:t>
      </w:r>
    </w:p>
    <w:p>
      <w:r>
        <w:rPr>
          <w:b/>
        </w:rPr>
        <w:t>E. 3.3</w:t>
      </w:r>
    </w:p>
    <w:p>
      <w:r>
        <w:t>En l’espèce, le prévenu a agi alors que sa partenaire était couchée sur le ventre et qu’elle s’attendait à un rapport sexuel par pénétration vaginale. Toutefois, faute de réaliser ce qui allait lui arriver, l’appelante n’a pas pu opposer de résistance et, partant le prévenu n’a pas pu la contraindre au sens de l’art. 189 CP (ATF 133 IV 49, JT 2009 IV 17 c. 6.2). Une éventuelle contrainte n’a eu lieu que par la suite, dans la prolongation de l’acte d’ordre sexuel jusqu’à éjaculation de son auteur, mais non dans la pénétration corporelle initiale. Or, la plaignante, allongée sur le ventre et immobilisée sous le poids du prévenu, n’a pas été en mesure de résister à l’assaut de son partenaire qui a continué de la pénétrer jusqu’à ce qu’il éjacule. K.________ n’ayant dû surmonter aucune résistance, une contrainte sexuelle au sens de l’art. 189 CP est exclue.</w:t>
      </w:r>
    </w:p>
    <w:p>
      <w:r>
        <w:rPr>
          <w:b/>
        </w:rPr>
        <w:t>E. 3.4</w:t>
      </w:r>
    </w:p>
    <w:p>
      <w:r>
        <w:t>Il convient encore d’examiner si l’état de fait retenu relève de l’art. 191 CP.</w:t>
      </w:r>
    </w:p>
    <w:p>
      <w:r>
        <w:rPr>
          <w:b/>
        </w:rPr>
        <w:t>E. 3.4.1</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Une personne est incapable de résistance si elle n’est pas en mesure d’opposer une résistance à un contact sexuel non désiré. Son but est ainsi de protéger les personnes qui ne sont pas en état d’exprimer ou de manifester physiquement leur opposition à l’acte sexuel. Il suffit que la victime soit momentanément incapable de résistance (ATF 133 IV 49 c. 7.2). A la différence de la contrainte sexuelle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TF 6S.359/2002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TF 6S.359/2002 du 7 août 2003 c. 4.2 et les références citées).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(ATF 133 IV 49 c. 7.4 ; ATF 103 IV 165).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c. 7.4).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Selon la doctrine dominante,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 5.2 et les références citées).</w:t>
      </w:r>
    </w:p>
    <w:p>
      <w:r>
        <w:rPr>
          <w:b/>
        </w:rPr>
        <w:t>E. 3.4.2</w:t>
      </w:r>
    </w:p>
    <w:p>
      <w:r>
        <w:t>En l’espèce, A.E.________, au vu des circonstances et de sa position à plat ventre, clouée par le poids de son partenaire à la corpulence imposante, empoignée par celui-ci aux hanches et ne discernant pas ce qu’il allait lui faire n’était pas en situation de s’opposer à la sodomie non annoncée qu’il lui a infligée. Certes, le prévenu prétend qu’elle y a consenti durant l’acte en ne s’y opposant pas et en manifestant son approbation par des cris de jouissance, voire des gestes d’onanisme, mais cette version s’oppose à celle crédible et convaincante de l’appelante. En effet, il n’y a pas de motifs de douter des déclarations de A.E.________ qui sont corroborées par deux avis médicaux similaires et le témoignage de son ancien conjoint : comme l’ont également retenu les premiers juges, il ne fait aucun doute qu’elle n’entendait pas se prêter à la sodomie. Non avertie et encore moins préparée à subir une pénétration anale complète qu’elle répugnait à pratiquer, la plaignante a crié et pleuré. Ses cris ne sauraient objectivement être interprétés autrement que comme des cris de douleur, ce d’autant plus qu’elle souffrait d’hémorroïdes (jugement p. 11). Elle a saigné abondamment immédiatement après et plusieurs jours de suite. Elle s’est plainte auprès de son médecin traitant, de son psychiatre mais également auprès du prévenu quelques jours plus tard, comme il l’a lui-même reconnu (« elle m’a dit tu m’as déchirée » PV audition n. 2 lignes 71 à 76). Les certificats médicaux au dossier attestent du fait qu’elle s’est sentie honteuse, humiliée et traumatisée par cet épisode. Enfin, ses déclarations apparaissent d’autant plus sincères qu’elle n’a jamais caché qu’elle n’avait pas verbalisé son refus. La plaignante n’étant ni consentante à la sodomie qui lui a été imposée par surprise, ni en mesure de se défendre, tous les éléments objectifs de l’art. 191 CP sont réalisés.</w:t>
      </w:r>
    </w:p>
    <w:p>
      <w:r>
        <w:rPr>
          <w:b/>
        </w:rPr>
        <w:t>E. 3.4.3</w:t>
      </w:r>
    </w:p>
    <w:p>
      <w:r>
        <w:t>Reste à déterminer si K.________ avait conscience que sa partenaire aurait refusé cet acte dans l’hypothèse où il lui aurait demandé son consentement et s’il a passé outre par dol éventuel (art. 12 al. 2 in fine CP), en se doutant et en acceptant de profiter de la situation. Comme retenu ci-dessus, il n’est pas douteux que la plaignante ne souhaitait absolument pas se prêter à la sodomie. L’ancien conjoint de la plaignante a témoigné du fait que celle-ci était très pudique, que la pratique de la sodomie était un tabou pour elle, qu’ils avaient des rapports très conventionnels, rapides et peu nombreux, souvent dans la pénombre. Le médecin traitant et le psychiatre de la plaignante ont expliqué qu’elle avait été victime d’abus sexuels durant son enfance. Confirmant sa pudeur extrême, ils ont également attesté du fait qu’elle aspirait à une sexualité classique et qu’elle avait une aversion pour les pratiques sexuelles non conventionnelles telles que la sodomie. Elle souffre en outre d’hémorroïdes (jugement p. 11) et a subi deux opérations par le passé (PV audition n. 1 p. 3). Enfin, on relèvera que, souffrant d’une infection aux reins, elle s’était refusée au prévenu lors de vacances au Maroc en 2010 et qu’elle n’avait pas cédé malgré son insistance et sa colère (PV audition n. 1 p. 2 in fine). En couple depuis plusieurs mois, K.________ connaissait les habitudes sexuelles de sa partenaire. Il ne pouvait ignorer sa pudeur et sa vision de la sexualité qui contrastait avec son propre appétit sexuel et son goût pour la pornographie. Comme il l’a lui-même reconnu, ils n’avaient jamais pratiqué la sodomie ensemble jusque-là. Force est de constater qu’il ne disposait d’aucun élément lui permettant de penser qu’elle serait d’accord avec cet acte. Bien au contraire, les informations à sa disposition (sa pudeur extrême, son refus de pratiques non conventionnelles, le fait qu’elle se soit déjà refusée à lui malgré son insistance notamment) aboutissaient à la certitude qu’elle dirait non. Le fait qu’il ait choisi de ne pas lui parler de ses intentions au préalable tend à le confirmer et démontre qu’il était disposé à passer outre son refus. En lui demandant de se coucher sur le ventre, il ne pouvait ignorer qu’elle ne serait pas en mesure de résister à son assaut une fois qu’il se serait allongé sur elle. Il s’en est néanmoins accommodé et a profité de la posture dans laquelle elle s’offrait à lui en toute confiance pour assouvir son désir égoïste. La façon brutale dont il a procédé, sans préavis ni ménagement, et son indifférence à ses cris accréditent cette appréciation. Ce qui s’est passé après la pénétration n’est pas décisif pour éclairer l’état d’esprit du prévenu lorsqu’il l’a accomplie. Ainsi, outre qu’il s’agit d’hypothèses, il n’est pas déterminant que selon une déclaration de l’appelante (PV audition n. 1 p. 2), elle n’aurait peut-être pas crié assez fort durant les quelques minutes qu’a duré la relation sexuelle et qu’étant quelqu’un de très dominant, le prévenu aurait peut-être interprété ces cris comme des cris de plaisir. Il importe peu également qu’elle n’ait pas verbalisé son refus. En effet, une incapacité de résistance momentanée suffit pour que l’infraction soit réalisée (ATF 133 IV 49 c. 7.2). L’élément subjectif de l’infraction réprimée par l’art. 191 CP est ainsi également réalisé.</w:t>
      </w:r>
    </w:p>
    <w:p>
      <w:r>
        <w:rPr>
          <w:b/>
        </w:rPr>
        <w:t>E. 3.4.4</w:t>
      </w:r>
    </w:p>
    <w:p>
      <w:r>
        <w:t>Au vu de ce qui précède, tous les éléments constitutifs de l’art. 191 CP étant réunis, K.________ doit être déclaré coupable d’actes d'ordre sexuel commis sur une personne incapable de discernement ou de résistance.</w:t>
      </w:r>
    </w:p>
    <w:p>
      <w:r>
        <w:rPr>
          <w:b/>
        </w:rPr>
        <w:t>E. 4.1</w:t>
      </w:r>
    </w:p>
    <w:p>
      <w:r>
        <w:t>L’appelante soutient que K.________ se serait rendu coupable de lésions corporelles simples par négligence lorsqu’il lui a fracturé le nez d’un coup de coude au visage lors de leur dispute le 27 mai 2011. Elle fait notamment grief aux premiers juges de n’avoir pas tenu compte de l’avis du Dr. [...] et du témoignage de B.E.________. Le jugement attaqué retient qu’un doute sérieux subsiste quant au déroulement précis des faits et notamment sur la question de savoir si le coup de coude a été porté volontairement ou dans un réflexe de défense.</w:t>
      </w:r>
    </w:p>
    <w:p>
      <w:r>
        <w:rPr>
          <w:b/>
        </w:rPr>
        <w:t>E. 4.2</w:t>
      </w:r>
    </w:p>
    <w:p>
      <w:r>
        <w:t>Aux termes de l'art. 125 al. 1 CP, celui qui, par négligence, aura fait subir à une personne une atteinte à l'intégrité corporelle ou à la santé sera, sur plainte, puni d'une peine privative de liberté de trois ans au plus ou d'une peine pécuniaire.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En second lieu, il faut que la violation du devoir de prudence soit fautive, c'est-à-dire que l'on puisse reprocher à l'auteur, compte tenu de ses circonstances personnelles, une inattention ou un manque d'effort blâmable (cf. ATF 134 IV 255 c. 4.2.3 et les références citées).</w:t>
      </w:r>
    </w:p>
    <w:p>
      <w:r>
        <w:rPr>
          <w:b/>
        </w:rPr>
        <w:t>E. 4.3</w:t>
      </w:r>
    </w:p>
    <w:p>
      <w:r>
        <w:t>Selon l’art. 10 al. 3 CPP, lorsque subsistent des doutes insurmontables quant aux éléments factuels justifiant une condamnation, le tribunal se fonde sur l’état de fait le plus favorable au prévenu (al. 3). Le principe in dubio pro reo consacré par cette disposition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4.4</w:t>
      </w:r>
    </w:p>
    <w:p>
      <w:r>
        <w:t>En l’espèce, les parties ont admis qu’elles se sont empoignées à la suite des menaces proférées par K.________ à l’encontre du jeune B.E.________. La plaignante a tenté de donner des coups de genou au prévenu. Celui-ci l’a saisie par le bras et l’a atteinte au nez d’un coup de coude. Dans son courrier du 24 février 2012, le Dr. [...] a indiqué que la plaignante avait subi une fracture nasale dont l’origine était un choc à haute énergie directement asséné sur la région de l’épine nasale. Aux yeux du médecin qui a précisé qu’il n’était pas en mesure d’évaluer si le coup avait été porté volontairement ou par inadvertance, une fracture occasionnée par un mouvement de défense circulaire ne semblait pas une explication plausible puisque un tel mouvement n’occasionnait pas, en principe, l’application d’une énergie importante, la fracture étant plutôt la traduction d’un choc appuyé (P. 20/3). Interpellés sur le raisonnement du Dr. [...], les experts du Centre universitaire romand de médecine légale ont indiqué qu’il était impossible sur la base de la lésion constatée de déterminer si le coup avait été porté volontairement ou non. De plus, une partie de l’énergie nécessaire pour occasionner une fracture osseuse aurait également pu provenir d’un mouvement de la plaignante au moment des faits (P. 25 et 50). Le fils de la plaignante, B.E.________, qui était présent lors des faits, a déclaré que A.E.________ avait saisi le prévenu par le t-shirt pour l’empêcher de venir vers lui, tout en le poussant, et que K.________ avait alors « répliqué » en donnant un coup de coude sur le nez de sa mère. Comme l’ont retenu les premiers juges, les éléments qui précèdent ne permettent pas d’établir les circonstances exactes dans lesquelles la plaignante a été blessée au nez. Le Dr. [...] auquel se réfère la plaignante concède lui-même qu’il n’est pas en mesure de déterminer si le coup qu’elle a reçu était volontaire ou non. Même abstraction faite des rapports qui le lient à la plaignante, l’appréciation du jeune B.E.________ n’est pas déterminante. Dans un contexte d’affrontement, alors que A.E.________ tentait de porter des coups de genou au prévenu, on ne parvient pas à identifier la violation claire d’une règle de prudence imputable au prévenu dans la mesure où le choc disproportionné ne lui est pas uniquement et indubitablement imputable. Un doute subsistant, celui-ci doit profiter au prévenu. Partant, c’est à juste titre que l’infraction a été écartée.</w:t>
      </w:r>
    </w:p>
    <w:p>
      <w:r>
        <w:rPr>
          <w:b/>
        </w:rPr>
        <w:t>E. 5</w:t>
      </w:r>
    </w:p>
    <w:p>
      <w:r>
        <w:t>L’appelante affirme que K.________ se serait également rendu coupable de voies de fait lors de leur dispute du 27 mai 2011. Il lui aurait serré les bras au point que la pression des doigts y aurait laissé des hématomes.</w:t>
      </w:r>
    </w:p>
    <w:p>
      <w:r>
        <w:rPr>
          <w:b/>
        </w:rPr>
        <w:t>E. 5.1</w:t>
      </w:r>
    </w:p>
    <w:p>
      <w:r>
        <w:t>Aux termes de l’art. 126 CP, celui qui se sera livré sur une personne à des voies de fait qui n'auront causé ni lésion corporelle ni atteinte à la santé sera, sur plainte, puni d'une amende. S’agissant d’une contravention, celle-ci se prescrit par trois ans en vertu de l’art. 109 CP.</w:t>
      </w:r>
    </w:p>
    <w:p>
      <w:r>
        <w:rPr>
          <w:b/>
        </w:rPr>
        <w:t>E. 5.2</w:t>
      </w:r>
    </w:p>
    <w:p>
      <w:r>
        <w:t>En l’espèce, des traces légères ont été photographiées sur le bras de la plaignante (P. 13). Au même titre que le coup de coude porté sur son nez, il convient de relever que le prévenu a pris le bras de la plaignante au cours de leur dispute, alors que l’appelante tentait de son côté de lui asséner des coups de genou. L’éventuelle contravention de l’art. 126 CP datant du 27 mai 2011 a toutefois été atteinte par la prescription de trois ans le 27 mai 2014, soit avant que le cours du délai ne soit interrompu par le jugement de première instance du 27 août 2014 (art. 97 al. 3 CP). L’action pénale est donc éteinte. Dans tous les cas, d’une part le caractère intentionnel de la contravention apparaît discutable, d’autre part, le fait justificatif de la légitime défense est envisageable et, de troisième part, se défendre de tentatives de coup de genou en serrant avec une certaine force les bras de son adversaire relève d’une riposte immédiate autorisant une exemption de peine (Dupuis et al. [éd.], Petit commentaire, Code pénal, Bâle 2012, n° 30 ad art. 177 al. 3 CP).</w:t>
      </w:r>
    </w:p>
    <w:p>
      <w:r>
        <w:rPr>
          <w:b/>
        </w:rPr>
        <w:t>E. 6</w:t>
      </w:r>
    </w:p>
    <w:p>
      <w:r>
        <w:t>L’appelante fait enfin grief aux premiers juges de n’avoir pas retenu que K.________ s’est rendu coupable de menaces qualifiées et de tentative de contrainte.</w:t>
      </w:r>
    </w:p>
    <w:p>
      <w:r>
        <w:rPr>
          <w:b/>
        </w:rPr>
        <w:t>E. 6.1</w:t>
      </w:r>
    </w:p>
    <w:p>
      <w:r>
        <w:t>Aux termes de l'art. 180 CP,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w:t>
      </w:r>
    </w:p>
    <w:p>
      <w:r>
        <w:rPr>
          <w:b/>
        </w:rPr>
        <w:t>E. 6.2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Selon la jurisprudence, la contrainte n'est contraire au droit que si elle est illicite (ATF 120 IV 17 c. 2a et les références citées). Tel est notamment le cas lorsqu'un moyen conforme au droit utilisé pour atteindre un but légitime constitue, au vu des circonstances, un moyen de pression abusif ou contraire aux moeurs (ATF 120 IV 17 c. 2a/bb; 119 IV 301 c. 2b et les références citées).</w:t>
      </w:r>
    </w:p>
    <w:p>
      <w:r>
        <w:rPr>
          <w:b/>
        </w:rPr>
        <w:t>E. 6.3</w:t>
      </w:r>
    </w:p>
    <w:p>
      <w:r>
        <w:t>La plaignante soutient que le prévenu aurait proféré des menaces à son encontre en date du 28 août 2011 dans le but de lui faire retirer sa plainte. Elle en veut pour preuve qu’il serait entré en contact avec elle plusieurs fois en dépit de courriers qui le lui interdisaient. Contestant ces accusations, le prévenu a déposé plainte contre A.E.________ en affirmant de son côté qu’elle se serait montrée immédiatement agressive, qu’elle lui aurait craché au visage et qu’elle l’aurait frappé dans les parties génitales. Confronté aux versions contradictoires des parties, le tribunal correctionnel les a toutes deux libérées au bénéfice du doute. Cette appréciation doit être confirmée. En effet, vouloir une explication et même essayer de convaincre une partie plaignante de retirer sa plainte ne signifie pas encore l’avoir menacée dans ce but. Dès lors qu’on ne parvient pas à se représenter avec sûreté ce qui s’est dit lors de cette confrontation, l’acquittement réciproque doit être approuvé.</w:t>
      </w:r>
    </w:p>
    <w:p>
      <w:r>
        <w:rPr>
          <w:b/>
        </w:rPr>
        <w:t>E. 7</w:t>
      </w:r>
    </w:p>
    <w:p>
      <w:r>
        <w:t>Le tribunal correctionnel a retenu que le prévenu s’est rendu coupable de menaces de mort à l’encontre du fils de l’appelante le 27 mai 2011. Le prévenu ne l’a pas contesté en appel. Cette infraction devra être prise en compte dans l’appréciation générale de sa peine.</w:t>
      </w:r>
    </w:p>
    <w:p>
      <w:r>
        <w:rPr>
          <w:b/>
        </w:rPr>
        <w:t>E. 8</w:t>
      </w:r>
    </w:p>
    <w:p>
      <w:r>
        <w:t>Il reste à déterminer la peine à infliger au prévenu.</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8.2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w:t>
      </w:r>
    </w:p>
    <w:p>
      <w:r>
        <w:rPr>
          <w:b/>
        </w:rPr>
        <w:t>E. 8.3</w:t>
      </w:r>
    </w:p>
    <w:p>
      <w:r>
        <w:t>En l’espèce, K.________ s’est rendu coupable d’actes d'ordre sexuel commis sur une personne incapable de discernement ou de résistance et de menaces. De par sa brutalité, sa traîtrise, sa portée humiliante, lésionnelle et traumatisante, l’infraction sexuelle commise à l’endroit d’une femme déjà fragilisée, dans un contexte de proche rupture, ainsi que le fait que cet acte d’ordre sexuel ait été mené à son terme malgré les cris et les pleurs de la femme, présente une gravité certaine. Le concours a aussi un effet aggravant. A décharge, il convient de tenir compte que le prévenu est sans antécédent, qu’il a plutôt bonne réputation, qu’il est travailleur et a aussi essayé d’aider l’appelante en lui fournissant une aide financière, soit des achats de meubles pour 5'000 fr. et la remise de 500 fr. (PV audition n. 3 p. 3), en l’aidant à déménager et en ne s’opposant pas à ce qu’elle emménage dans l’immeuble où lui-même vit. Certes, il a nié les faits, mais c’est probablement par peur de la sanction. Au vu de ces éléments, la cour de céans estime qu’une peine privative de liberté de 14 mois sanctionne adéquatement les agissements de K.________. Enfin, en l'absence de pronostic défavorable, l’exécution de la peine prononcée doit être suspendue et le délai d’épreuve fixé au minimum légal de deux ans.</w:t>
      </w:r>
    </w:p>
    <w:p>
      <w:r>
        <w:rPr>
          <w:b/>
        </w:rPr>
        <w:t>E. 9</w:t>
      </w:r>
    </w:p>
    <w:p>
      <w:r>
        <w:t>La plaignante réclame une réparation morale à hauteur de 13’000 francs.</w:t>
      </w:r>
    </w:p>
    <w:p>
      <w:r>
        <w:rPr>
          <w:b/>
        </w:rPr>
        <w:t>E. 9.1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 ATF 129 III 269 c. 2a). Des montants plus importants sont désormais accordés. Depuis 1998, des montants de 15'000 à 20'000 fr. ont régulièrement été octroyés en cas de viol et d'actes d'ordre sexuel, et parfois même des montants plus élevés encore (6P_1/2007 et 6S_12/2007 du 30 mars 2007 et les références citées).</w:t>
      </w:r>
    </w:p>
    <w:p>
      <w:r>
        <w:rPr>
          <w:b/>
        </w:rPr>
        <w:t>E. 9.2</w:t>
      </w:r>
    </w:p>
    <w:p>
      <w:r>
        <w:t>En l’occurrence, les faits imputés au prévenu sont graves. La plaignante a été très atteinte par la violence subie, ce d’autant plus qu’elle a déjà enduré par le passé des atteintes à son intégrité sexuelle. La documentation médicale, déduction faite de ses aspects complaisants, établit une vraie souffrance qui justifie une réparation. Il convient néanmoins de relever que le prévenu s’est efforcé de réparer déjà dans une certaine mesure en donnant spontanément 5'500 fr. à la victime. Par ailleurs, l’appelante a fait savoir à des tiers qu’elle entendait lui faire payer financièrement son comportement et qu’elle n’avait vécu avec lui que pour son argent. Au vu de ces éléments, on fixera la réparation à 8'000 fr., avec intérêts à 5 % l’an dès le 4 décembre 2010.</w:t>
      </w:r>
    </w:p>
    <w:p>
      <w:r>
        <w:rPr>
          <w:b/>
        </w:rPr>
        <w:t>E. 10</w:t>
      </w:r>
    </w:p>
    <w:p>
      <w:r>
        <w:t>Le tribunal correctionnel a alloué au prévenu la somme de 8'000 fr. à titre d’indemnité au sens de l’art. 429 CPP, montant laissé à la charge de l’Etat, et a mis une partie des frais de la cause, par 1'000 fr., à la charge du prévenu, le solde étant également laissé à la charge de l’Etat. Dans la mesure où la consultation d’un défenseur était principalement justifiée par l’accusation sexuelle aboutissant en définitive à une condamnation, l’indemnité au sens de l’art. 429 CPP octroyée à K.________ doit être supprimée. De même, le prévenu qui succombe en grande partie devra supporter les deux tiers des frais de première instance, le solde étant laissé à la charge de l’Etat. Enfin, il se justifie d’allouer à A.E.________ une indemnité pour l’exercice raisonnable de ses droits de procédure en première instance. Celle-ci obtient gain de cause sur deux infractions – dont la principale - sur six et sur les deux tiers de ses conclusions civiles. Il convient de lui octroyer par conséquent une indemnité au sens de l’art. 433 CPP de 3’000 francs.</w:t>
      </w:r>
    </w:p>
    <w:p>
      <w:r>
        <w:rPr>
          <w:b/>
        </w:rPr>
        <w:t>E. 11</w:t>
      </w:r>
    </w:p>
    <w:p>
      <w:r>
        <w:t>En définitive, l’appel de A.E.________ doit être partiellement admis et le jugement entrepris réformé dans le sens des considérants qui précèdent.</w:t>
      </w:r>
    </w:p>
    <w:p>
      <w:r>
        <w:rPr>
          <w:b/>
        </w:rPr>
        <w:t>E. 12</w:t>
      </w:r>
    </w:p>
    <w:p>
      <w:r>
        <w:t>Vu l’issue de la cause, les frais d’appel, constitués du seul émolument de jugement, par 2’490 fr. (art. 21 al. 1 et 2  TFIP [tarif des frais de procédure et indemnités en matière pénale du 28 septembre 2010 ; RSV 312.03.1]), seront mis par moitié à la charge du prévenu, le solde étant laissé à la charge de l’Etat. Les dépens de la procédure d'appel seront compensés (art. 429 al.1 let. a et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