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80 vom 14. August 2014</w:t>
      </w:r>
    </w:p>
    <w:p>
      <w:r>
        <w:t>VD Tribunal cantonal, 2014-08-14, FR</w:t>
      </w:r>
    </w:p>
    <w:p>
      <w:r>
        <w:rPr>
          <w:b/>
        </w:rPr>
        <w:t xml:space="preserve">Quelle: </w:t>
      </w:r>
      <w:r>
        <w:t>https://mcp.opencaselaw.ch/entscheid/vd_findinfo_Jug___2015___80</w:t>
      </w:r>
    </w:p>
    <w:p>
      <w:r>
        <w:t>FR: VD_FINDINFO Jug / 2015 / 80 du 14 août 2014</w:t>
      </w:r>
    </w:p>
    <w:p>
      <w:r>
        <w:t>IT: VD_FINDINFO Jug / 2015 / 80 del 14 agosto 2014</w:t>
      </w:r>
    </w:p>
    <w:p>
      <w:pPr>
        <w:pStyle w:val="Heading2"/>
      </w:pPr>
      <w:r>
        <w:t>Regeste</w:t>
      </w:r>
    </w:p>
    <w:p>
      <w:r>
        <w:t>LOI FÉDÉRALE SUR LA CIRCULATION ROUTIÈRE, MAÎTRISE DU VÉHICULE, VIOLATION DES DEVOIRS EN CAS D'ACCIDENT, SOUSTRACTION À LA PRISE DE SANG, IN DUBIO PRO REO, FIXATION DE LA PEINE | 90 LCR, 91a al. 1 LCR, 92 al. 1 LCR, 93 ch. 2 al. 1 LCR</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l’appel du prévenu et l’appel joint du Ministère public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On distinguera deux phases des faits : d'abord la perte de maîtrise au carrefour de la Damataire Sud (c. 3), ensuite le parcage au chemin de Pallin (c. 4 infra).</w:t>
      </w:r>
    </w:p>
    <w:p>
      <w:r>
        <w:rPr>
          <w:b/>
        </w:rPr>
        <w:t>E. 3.1</w:t>
      </w:r>
    </w:p>
    <w:p>
      <w:r>
        <w:t>S'agissant des premiers faits, l'appelant admet avoir heurté la bordure du trottoir avec l'avant droit de son véhicule, puis avoir poursuivi son chemin après avoir constaté l'éclatement du pneu de la roue avant droite. Le Tribunal de police a considéré que le choc avec le trottoir devait être qualifié de perte de maîtrise, soit qu'il constituait une violation de l'art. 31 LCR (loi fédérale du 19 décembre 1958 sur la circulation routière; RS 741.01) et, partant, une violation simple de la circulation routière au sens de l'art. 90 al. 1 LCR; en poursuivant sa route, le prévenu s'était en outre rendu coupable de conduite d'un véhicule défectueux au sens de l'art. 93 al. 2 let. a LCR. Le Tribunal de police n'a pas examiné si ces faits étaient constitutifs de violation des devoirs en cas d'accident (art. 92 al. 1 LCR) ou d'entrave aux mesures de constatation de l'incapacité de conduire (art. 91a al. 1 LCR), infractions pour lesquelles l'accusation est toutefois également engagée. L'appelant admet la perte de maîtrise (déclaration d'appel, ch. 2). Il conteste en revanche la condamnation pour conduite d'un véhicule défectueux, en soutenant, d'une part, qu'un véhicule dont l'un des pneus est plat ne serait pas un véhicule défectueux au sens de la loi et, d'autre part, qu'il n'aurait pas conduit, volontairement ou par négligence, un véhicule défectueux, mais qu'il aurait seulement retiré son véhicule en panne de la circulation, en allant le garer à l'emplacement disponible le plus proche. Il serait conforme au principe général de prudence et à la pratique usuelle de faire si possible avancer un véhicule en panne jusqu'à un endroit où il pourra être stationné afin de dégager la chaussée. Il conteste en outre que le fait de rouler avec un pneu éclaté ait concrètement entraîné un quelconque risque de danger pour lui-même ou les autres usagers de la route. Pour sa part, le Ministère public soutient que l'appelant n'aurait pas dû poursuivre sa route et qu'il aurait ainsi violé ses devoirs en cas d'accident.</w:t>
      </w:r>
    </w:p>
    <w:p>
      <w:r>
        <w:rPr>
          <w:b/>
        </w:rPr>
        <w:t>E. 3.2.1</w:t>
      </w:r>
    </w:p>
    <w:p>
      <w:r>
        <w:t>Selon l'art. 92 al. 1 LCR, est puni de l'amende quiconque viole, lors d'un accident, les obligations que lui impose la LCR. Par accident, il faut entendre tout événement dommageable de nature à causer des lésions corporelles à une personne ou une atteinte à une chose (ATF 122 IV 356 c. 3a). Il y a notamment accident au sens de cette disposition lorsque des véhicules entrent en collision, lorsqu'un véhicule heurte une personne, un animal ou une chose ou encore lorsqu'un véhicule se renverse ou sort involontairement des limites de la chaussée et "part dans le décor". Il résulte de la définition donnée qu'il n'est pas nécessaire que l'accident ait entraîné des lésions corporelles ou des dégâts matériels, mais qu'il suffit qu'une telle conséquence soit possible. L'accident se caractérise en général par une certaine violence, qui fait immédiatement songer à l'éventualité de lésions corporelles ou de dégâts matériels. Il doit en outre s'agir d'un accident de la circulation, ce qui suppose qu'il ait lieu sur une voie accessible à la circulation publique et que des véhicules automobiles ou des cycles soient en cause (Corboz, Les infractions en droit suisse, vol. II, 3 e édition, Berne 2010, n. 4 ad art. 92 LCR et les références citées). Des faits peuvent être qualifiés d'accident même si seul le véhicule de l'auteur est endommagé, à l'exclusion de tout dommage à un tiers (cf. Jeanneret, Les dispositions pénales de la Loi sur la circulation routière, Berne 2007, n. 11 ad art. 92 LCR et les références citées). Pour que l'infraction prévue à l'art. 92 LCR soit réalisée, il faut que l'auteur viole les devoirs que législation sur la circulation routière impose en cas d'accident. Ces devoirs, définis à l'art. 51 LCR, sont différenciés en fonction du type d'accident et du degré d'implication. On distingue les devoirs généraux (al. 1 et 4), les devoirs en cas de dommages corporels (al. 2) et les devoirs en cas de dommages matériels (art. 56 OCR [ordonnance du 13 novembre 1962 sur les règles de la circulation routière; RS 741.11]). L'art. 51 al. 1 LCR prévoit qu'en cas d'accident où sont en cause des véhicules automobiles ou des cycles, toutes les personnes impliquées devront s'arrêter immédiatement (1 re phrase); elles sont tenues d'assurer, dans la mesure du possible, la sécurité de la circulation (2 e phrase).</w:t>
      </w:r>
    </w:p>
    <w:p>
      <w:r>
        <w:rPr>
          <w:b/>
        </w:rPr>
        <w:t>E. 3.2.2</w:t>
      </w:r>
    </w:p>
    <w:p>
      <w:r>
        <w:t>Selon l'art. 93 al. 2 let. a LCR, est puni de l'amende quiconque conduit un véhicule dont il sait ou devrait savoir s'il avait prêté toute l'attention commandée par les circonstances qu'il ne répond pas aux prescriptions. Selon l'art. 29 al. 1 LCR, les véhicules ne peuvent circuler que s'ils sont en parfait état de fonctionnement et répondent aux prescriptions (1 re phrase); ils doivent être construits et entretenus de manière que les règles de la circulation puissent être observées, que le conducteur, les passagers et les autres usagers de la route ne soient pas mis en danger et que la chaussée ne subisse aucun dommage (2 e phrase). Lorsque des défectuosités peu graves apparaissent en cours de route, le conducteur pourra poursuivre sa course en prenant les précautions nécessaires; les réparations seront effectuées sans retard (art. 57 al. 3 OCR). Un véhicule dont l'un des pneus est crevé ou éclaté, avec pour conséquence que le conducteur ne peut plus conduire qu'à faible allure, n'est plus en parfait état de fonctionnement au sens de l'art. 29 al. 1 LCR et il ne s'agit pas d'une défectuosité peu grave (cf. TF 6B_17/2012 du 30 avril 2012 c. 4).</w:t>
      </w:r>
    </w:p>
    <w:p>
      <w:r>
        <w:rPr>
          <w:b/>
        </w:rPr>
        <w:t>E. 3.2.3</w:t>
      </w:r>
    </w:p>
    <w:p>
      <w:r>
        <w:t>L'art. 91a al. 1 LCR, disposition désormais intitulée "entrave aux mesures de constatation de l'incapacité de conduire" à la suite d'une modification de la LCR du 15 juin 2012, entrée en vigueur le 1 er janvier 2013, soit antérieurement aux faits de la cause, dispose qu'est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 2a; TF 6B_17/2012 du 30 avril 2012 c. 3.2.1). Ainsi, les éléments constitutifs de la dérobade sont au nombre de deux : l'auteur doit violer une obligation d'aviser la police en cas d'accident, alors que cette annonce est destinée à l'établissement des circonstances de l'accident et est concrètement possible (1), et l'ordre de se soumettre à une mesure d'investigation de l'état d'incapacité de conduire doit apparaître objectivement comme hautement vraisemblable au vu des circonstances (2). Déterminer si une mesure d'investigation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(ATF 126 IV 53 c. 2a; TF 6B_17/2012 du 30 avril 2012 c. 3.2.1).</w:t>
      </w:r>
    </w:p>
    <w:p>
      <w:r>
        <w:rPr>
          <w:b/>
        </w:rPr>
        <w:t>E. 3.3</w:t>
      </w:r>
    </w:p>
    <w:p>
      <w:r>
        <w:t>En l'espèce, il faut en premier lieu constater que le choc entre le véhicule de l'appelant et le trottoir survenu au carrefour de la Damataire Sud constituait un accident. Celui-ci a en effet provoqué l'éclatement d'un pneu du véhicule et, partant, l'impossibilité pour son conducteur de poursuivre sa route. Comme la jurisprudence a déjà eu l'occasion de le préciser (cf. c. 3.2.2 supra), l'appelant ne pouvait pas continuer sa route avec un pneu éclaté. En l'absence de place de parc ou de dégagement à proximité immédiate de l'accident, il aurait dû laisser le véhicule sur place et sécuriser les lieux. Concrètement, il aurait dû indiquer l'accident au moyen d'un triangle de panne et allumer les feux clignotants du véhicule (cf. art. 23 OCR) avant d'appeler un dépanneur. Il ne pouvait en tout cas pas reprendre sa route pour aller garer son véhicule quelques centaines de mètres plus loin. Sur ce dernier point, on relèvera encore que l'appelant savait qu'un parking potentiellement ouvert au public se trouvait à une dizaine de mètres du lieu de l'accident (cf. PV aud. 1, réponse 4) et que l'instruction a confirmé que le parking en question comportait des places pour le public (PV aud. 2, réponse 2). Dès lors, le comportement de l'appelant à la suite de l'accident au carrefour de la Damataire Sud est constitutif non seulement de conduite d'un véhicule défectueux, comme l'a retenu le Tribunal de police, mais également de violation des devoirs en cas d'accident au sens de l'art. 92 al. 1 LCR. En revanche, à ce stade, la loi n'imposait pas à l'appelant d'aviser la police (cf. art. 51 al. 1 LCR et 54 OCR), si bien que les éléments constitutifs d'une entrave aux mesures de constatation de l'incapacité de conduire ne sont pas réalisés.</w:t>
      </w:r>
    </w:p>
    <w:p>
      <w:r>
        <w:rPr>
          <w:b/>
        </w:rPr>
        <w:t>E. 4.1</w:t>
      </w:r>
    </w:p>
    <w:p>
      <w:r>
        <w:t>S'agissant ensuite des faits en relation avec le parcage au chemin de Pallin, le premier juge a considéré qu'il subsistait un doute sérieux sur l'imputabilité à l'appelant du dommage subi par le véhicule de C.________. En bref, selon lui, les marques relevées sur les véhicules en cause ne correspondaient que partiellement; en outre, l'appelant avait laissé sa voiture sur place, alors qu'il aurait pu aller la cacher dans un garage appartenant à ses parents situé non loin de là; il était enfin possible qu'un ou plusieurs autres véhicules se soient garés à la place en question entre l'heure où C.________ s'était garé, vers 18h00, et celle où l'appelant s'était garé, vers 23h00. Pour ces faits, l'appelant devait dès lors être libéré au bénéfice du doute de l'accusation de violation des devoirs en cas d'accident, ainsi que de celle d'entrave aux mesures de constatation de l'incapacité de conduire. Dans son appel joint, le Ministère public soutient que l'instruction aurait établi l'existence du heurt entre les véhicules et la responsabilité de l'appelant.</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Kuhn/Jeanneret [éd.], Commentaire romand, Code de procédure pénale suisse, Bâle 2011, n. 19 ad art. 398 CPP).</w:t>
      </w:r>
    </w:p>
    <w:p>
      <w:r>
        <w:rPr>
          <w:b/>
        </w:rPr>
        <w:t>E. 4.3</w:t>
      </w:r>
    </w:p>
    <w:p>
      <w:r>
        <w:t>En l'espèce, la Cour de céans est convaincue qu'en dépit des dénégations de l'appelant, le véhicule de ce dernier a bien heurté le véhicule de C.________ lors du parcage en cause, occasionnant ainsi les dommages constatés à l'avant gauche du véhicule de C.________. S'agissant de deux véhicules finalement garés face à face à la suite d'un parcage "en latéral" du véhicule de l'appelant, les traces à l'avant gauche du véhicule de l'appelant (2 e photo en annexe à la P. 4) et celles à l'avant gauche du véhicule de C.________ (P. 4,</w:t>
      </w:r>
    </w:p>
    <w:p>
      <w:r>
        <w:rPr>
          <w:b/>
        </w:rPr>
        <w:t>E. 6</w:t>
      </w:r>
    </w:p>
    <w:p>
      <w:r>
        <w:t>Au vu de la condamnation de l'appelant pour l'intégralité des faits faisant l'objet de la procédure pénale, il n'y a pas matière à allocation d'une indemnité au sens de l'art. 429 CPP, laquelle suppose l'existence d'un acquittement au moins partiel, et le jugement entrepris devra être réformé sur ce point. Pour les mêmes raisons, les frais de première instance, par 800 fr., doivent intégralement être mis à la charge de l'appelant (cf. art. 426 al. 1 CPP).</w:t>
      </w:r>
    </w:p>
    <w:p>
      <w:r>
        <w:rPr>
          <w:b/>
        </w:rPr>
        <w:t>E. 7</w:t>
      </w:r>
    </w:p>
    <w:p>
      <w:r>
        <w:t>En définitive, l'appel de D.________ doit être rejeté, tandis que l'appel joint du Ministère public doit être admis. Le jugement entrepris sera réformé dans le sens des considérants qui précèdent. Les frais d'appels, constitués de l'émolument de jugement (art. 422 al. 1 CPP), par 1'720 fr. (art. 21 al. 1 et 2 TFIP [Tarif des frais de procédure et indemnités en matière pénale du 28 septembre 2010; RSV 312.03.1), seront mis à la charge de D.________, qui succombe (art. 428 al. 1 CPP). La Cour d’appel pénale appliquant les articles 34, 42 al. 1 et 4, 44 al. 1, 47, 49 al. 1, 106 CP; 90 al. 1, 91a al. 1, 92 al. 1, 93 al. 2 let. a LCR et 398 ss CPP, prononce : I. L’appel de D.________ est rejeté. II. L'appel joint du Ministère public est admis. III. Le jugement rendu le 14 août 2014 par le Tribunal de police de l'arrondissement de l'Est vaudois est modifié, le dispositif du jugement étant désormais le suivant : " I. constate que D.________ s'est rendu coupable de violation simple des règles de la circulation, d'entrave aux mesures de constatation de l'incapacité de conduire, de violation des obligations en cas d'accident et de conduite d'un véhicule défectueux; II. condamne D.________ à une peine pécuniaire de 60 (soixante) jours-amende avec sursis pendant 2 (deux) ans, le montant du jour-amende étant fixé à 50 fr. (cinquante francs), et à une amende de 750 fr. (sept cent cinquante francs), la peine privative de liberté de substitution étant de 15 (quinze) jours; IV. met les frais de justice, par 800 fr. (huit cents francs), à la charge de D.________. " IV. Les frais d'appels, par 1'720 fr., sont mis à la charge de D.________. V. Le présent jugement est exécutoire. Le président :              Le greffier : Du 15 décembre 2014 Le dispositif du jugement qui précède est communiqué aux appelants et aux autres intéressés. Le greffier : Du Le jugement qui précède, dont la rédaction a été approuvée à huis clos, est notifié, par l'envoi d'une copie complète, à : - M. Jacques Ballenegger, avocat (pour D.________), - Ministère public central, et communiqué à : ‑ Mme la Présidente du Tribunal de police de l'arrondissement de l'Est vaudois, - M. le Procureur de l'arrondissement de l'Est vaudois, - Service des automobiles et de la navigation,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