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73 vom 8. Juli 2014</w:t>
      </w:r>
    </w:p>
    <w:p>
      <w:r>
        <w:t>VD Tribunal cantonal, 2014-07-08, FR</w:t>
      </w:r>
    </w:p>
    <w:p>
      <w:r>
        <w:rPr>
          <w:b/>
        </w:rPr>
        <w:t xml:space="preserve">Quelle: </w:t>
      </w:r>
      <w:r>
        <w:t>https://mcp.opencaselaw.ch/entscheid/vd_findinfo_Jug___2015___73</w:t>
      </w:r>
    </w:p>
    <w:p>
      <w:r>
        <w:t>FR: VD_FINDINFO Jug / 2015 / 73 du 8 juillet 2014</w:t>
      </w:r>
    </w:p>
    <w:p>
      <w:r>
        <w:t>IT: VD_FINDINFO Jug / 2015 / 73 del 8 luglio 2014</w:t>
      </w:r>
    </w:p>
    <w:p>
      <w:pPr>
        <w:pStyle w:val="Heading2"/>
      </w:pPr>
      <w:r>
        <w:t>Regeste</w:t>
      </w:r>
    </w:p>
    <w:p>
      <w:r>
        <w:t>QUALITÉ POUR AGIR ET RECOURIR, PLAIGNANT, ESCROQUERIE, ENRICHISSEMENT ILLÉGITIME, DOMMAGE, FIXATION DE LA PEINE, SURSIS À L'EXÉCUTION DE LA PEINE, RÉVOCATION DU SURSIS | 146 al. 1 CP, 146 CP, 42 al. 1 CP, 42 CP, 46 CP, 47 CP, 382 al. 1 CPP (CH), 382 al. 2 CPP (CH)</w:t>
      </w:r>
    </w:p>
    <w:p>
      <w:pPr>
        <w:pStyle w:val="Heading2"/>
      </w:pPr>
      <w:r>
        <w:t>Erwägungen</w:t>
      </w:r>
    </w:p>
    <w:p>
      <w:r>
        <w:rPr>
          <w:b/>
        </w:rPr>
        <w:t>E. 1</w:t>
      </w:r>
    </w:p>
    <w:p>
      <w:r>
        <w:t>Interjeté dans les formes et délais légaux (art. 399 CPP) par une partie ayant la qualité pour recourir (art. 382 CPP) contre le jugement d’un tribunal de première instance ayant clos la procédure (art. 398 al. 1 CPP), l’appel de S.________ est recevable. En particulier, la qualité de S.________, partie plaignante, pour former appel contre l’acquittement partiel du prévenu doit bel et bien lui être reconnue. En effet, le droit de demander la poursuite et la condamnation de l'auteur de l'infraction consacré à l'art. 119 al. 2 let. a CPP indépendamment de toute action civile ou de préjudice actuel fonde l'intérêt juridique de la partie plaignante, au sens de l'art. 382 al. 1 CPP, à appeler du jugement, y compris uniquement ses aspects pénaux. Le législateur a donc conféré à celle-ci le pouvoir de se constituer partie à la seule fin de soutenir l'action pénale. L'exigence de l'intérêt juridiquement protégé que pose l'art. 382 al. 1 CPP ne doit pas s'interpréter dans un sens étroit; elle n'impose pas la prise effective de conclusions civiles dans la procédure pénale. Il suffit d'être lésé c'est-à-dire une personne dont les droits ont été touchés directement par une infraction (art. 115 al. 1 CPP). Les droits touchés sont les biens juridiques individuels tels que la vie et l'intégrité corporelle, la propriété, l'honneur, etc. Un dommage n'est pas nécessaire pour être lésé au sens de l'art. 115 CPP. L'atteinte directe selon cette disposition se rapporte à la violation du droit pénal et non à un dommage (ATF 139 IV 78 c. 3.3.3 et les références citées; voir également Denys, Le recours en matière pénale, in : SJ 2014 II 249). Par conséquent, contrairement à ce que soutient l’intimé, la partie plaignante a bien un intérêt juridiquement protégé à former appel contre un jugement d’acquittement partiel, et ce indépendamment de l’existence de conclusions civiles ou d’un préjudice économique.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L’appelant conteste la libération du prévenu du chef d’accusation d’escroquerie. Il soutient que celui-ci était bien animé d’une intention d’enrichissement illégitime. Il estime en outre avoir été déterminé à des actes préjudiciables à ses intérêts pécuniaires.</w:t>
      </w:r>
    </w:p>
    <w:p>
      <w:r>
        <w:rPr>
          <w:b/>
        </w:rPr>
        <w:t>E. 3.1</w:t>
      </w:r>
    </w:p>
    <w:p>
      <w:r>
        <w:t>Aux termes de l’art. 146 al. 1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La tromperie astucieuse doit amener la dupe, dans l'erreur, à accomplir un acte préjudiciable à ses intérêts pécuniaires ou à ceux d'un tiers. La dupe doit conserver une certaine liberté de choix (Corboz, Les infractions en droit suisse, vol. I, n. 28 ad art. 146 CP). L'erreur créée ou confortée par la tromperie doit motiver l'acte (ATF 119 IV 210 c. 3d). L'escroquerie ne sera consommée que s'il y a un dommage (Corboz, op. cit., n. 32 ad art. 146 CP). A défaut de dommage, il n’y a pas escroquerie consommée. Seule une tentative au sens de l’art. 22 CP peut au plus être envisagée à charge de l’auteur. Il y a tentative, au sens large, d’escroquerie lorsque ce dernier, agissant intentionnellement et dans un dessein d’enrichissement, a commencé l’exécution de cette infraction, manifestant ainsi sa décision de la commettre, même si les éléments objectifs font, en tout ou en partie, défaut. Conformément aux règles générales, l’intention doit porter sur l’ensemble des éléments constitutifs objectifs. A cet égard, ce qui est déterminant c’est que l’auteur a agi en se représentant, donc en acceptant, une situation dans laquelle ces éléments sont réalisés (ATF 128 IV 18 c. 3b).</w:t>
      </w:r>
    </w:p>
    <w:p>
      <w:r>
        <w:rPr>
          <w:b/>
        </w:rPr>
        <w:t>E. 3.1.1</w:t>
      </w:r>
    </w:p>
    <w:p>
      <w:r>
        <w:t>Le dommage est une lésion du patrimoine sous la forme d’une diminution de l’actif, d’une augmentation du passif, d’une non-augmentation de l’actif ou d’une non-diminution du passif, mais aussi d’une mise en danger de celui-ci telle qu’elle a pour effet d’en diminuer la valeur du point de vue économique (ATF 122 IV 279 c. 2a; ATF 121 IV 104 c. 2c; ATF 120 IV 122 c. 6b/bb). Pour qu’il y ait un dommage, il doit exister une certaine connexité entre l’appauvrissement et l’enrichissement, de même que l’objet du dommage doit correspondre à l’enrichissement (ATF 134 IV 210 c. 5.3) et doit résulter directement de l’acte accompli sous l’effet de l’erreur (ATF 126 IV 113 c. 3a). Si l’acte implique le droit à une contre-prestation, il n’y a dommage que s’il en résulte un appauvrissement en considérant l’opération dans son ensemble (ATF 120 IV 122 c. 6b/bb). Il suffit que la prestation et la contre-prestation se trouvent dans un rapport défavorable par comparaison avec ce que pensait la dupe sur la base de la tromperie (ATF 122 IV 422 c. 3b; ATF 120 IV 122 c. 4d/bb; ATF 117 IV 139 c. 3; ATF 111 IV 55 c. 3). Lorsque l’acte de la dupe consiste à conclure un contrat, il faut examiner si celui-ci comporte moins de droits ou plus de risques que ne le pensait la dupe sur la base de la tromperie (Corboz, op. cit., n. 35 ad art. 146 CP). Il suffit que l’auteur n’ait pas la volonté de fournir la contre-prestation (Stratenwerth/Jenny/Bommer, Schweizerisches Strafrecht, Besonderer Teil 1, 7 ème éd., 2010, §15 n. 50; Corboz, op. cit., n. 35 ad art. 146 CP). Un dommage temporaire ou provisoire est suffisant. La jurisprudence a admis qu’une mise en danger entraînant une diminution de valeur d’un point de vue économique suffisait (ATF 122 IV 279 c. 2a; ATF 121 IV 104 c. 2c; ATF 120 IV 122 c. 6b/bb). La lésion des espérances ou le risque accru ne suffisent que s’ils sont d’une importance telle qu’ils impliquent une perte de valeur économique (Corboz, op. cit., n. 37 ad art. 146 CP et les références citées).</w:t>
      </w:r>
    </w:p>
    <w:p>
      <w:r>
        <w:rPr>
          <w:b/>
        </w:rPr>
        <w:t>E. 3.1.2</w:t>
      </w:r>
    </w:p>
    <w:p>
      <w:r>
        <w:t>Sur le plan subjectif, l'escroquerie est une infraction intentionnelle, l'intention devant porter sur tous les éléments constitutifs de l'infraction. L'auteur doit en outre agir dans le dessein de se procurer ou de procurer à un tiers un enrichissement illégitime, soit un avantage patrimonial correspondant au désavantage patrimonial constituant le dommage (ATF 134 IV 210 c. 5.3). Le dessein est ce que l’auteur avait en vue; déterminer la volonté ou le dessein de l’auteur relève des constatations de fait (ATF 125 IV 49 c. 2d).</w:t>
      </w:r>
    </w:p>
    <w:p>
      <w:r>
        <w:rPr>
          <w:b/>
        </w:rPr>
        <w:t>E. 3.2</w:t>
      </w:r>
    </w:p>
    <w:p>
      <w:r>
        <w:t>S’agissant du loyer de novembre 2011, le tribunal de police a retenu que dans la mesure où celui-ci n’avait pas été payé ensuite de la résiliation du bail et des prétentions invoquées par le prévenu en raison des défauts de la chose louée, il n’y avait pas de dommage avéré ni d’intention d’enrichissement illégitime. Quant à la garantie du loyer, il a estimé qu’il n’y avait pas eu de tromperie, le prévenu ayant décidé de ne pas exécuter intégralement le contrat après la conclusion de celui-ci (jgt., pp. 13-14).</w:t>
      </w:r>
    </w:p>
    <w:p>
      <w:r>
        <w:rPr>
          <w:b/>
        </w:rPr>
        <w:t>E. 3.2.1</w:t>
      </w:r>
    </w:p>
    <w:p>
      <w:r>
        <w:t>En l’espèce, la tromperie astucieuse du candidat locataire sur sa situation économique au moyen de titres falsifiés a abouti à la conclusion du contrat de bail, contrat qui n’aurait manifestement pas été conclu si le contractant avait été de bonne foi, soit s’il avait annoncé que sa situation financière était fortement obérée. Avec l’appelant, il faut constater que celui-ci a subi un dommage en concluant le contrat précité. En effet, outre la question du préjudice subi en raison du non-paiement du loyer de novembre 2011 dont il sera question ci-dessous, il est établi que le plaignant a écarté d’autres candidats dont on peut présumer, sur la base des pièces produites, qu’ils étaient solvables et auraient respecté leurs obligations contractuelles durant la durée du bail; le plaignant n’a en outre pas obtenu la constitution de la garantie de 11'600 fr. que le locataire s’était engagé à fournir à la signature du bail le 20 mars 2011 (P. 5/1); par ailleurs, il a dû subir les inconvénients d’une rupture du contrat ensuite de son invalidation pour dol le 23 septembre 2011, soit après six mois de location seulement, alors que le bail avait été conclu pour une première période de cinq ans, avec loyer échelonné progressant chaque année de 100 fr. (P. 5/1); il a également dû rechercher dans l’urgence un nouveau locataire; enfin, il a été contraint d’engager et payer un homme de loi pour défendre ses intérêts. S’agissant plus précisément du loyer de novembre 2011, par courrier du 29 novembre 2011, le bailleur a poursuivi le locataire en paiement des charges de l’immeuble et d’une indemnité pour occupation illicite (P. 22/3) pour un montant en capital se situant entre 7’000 et 8'000 francs. Pour sa part, le prévenu a invoqué, après l’invalidation du contrat, des défauts de la chose louée. A l’audience préfectorale du 30 mai 2012, les parties ont transigé, en ce sens que les locataires ont accepté de verser 10'000 fr., payables en deux acomptes de 5'000 fr., pour solde de tout compte du chef du bail. Se pose dès lors la question d’une perte effective des loyers ou d’indemnité, la réduction et le retard de versement pouvant résulter en effet tant des défauts, cause civile imputable au bailleur, que de la découverte des faux, cause pénale imputable au locataire. Cette question peut toutefois rester ouverte dès lors que, comme retenu ci-dessus, le patrimoine du plaignant a bien été affecté par la tromperie astucieuse du prévenu, ne serait-ce que par la non constitution à temps de la garantie devant servir à assurer le paiement d’éventuelles créances du bailleur contre son locataire débiteur et les frais engendrés par la mise à néant prématurée du contrat. L’élément objectif du dommage est par conséquent réalisé, étant au surplus relevé que la transaction passée par les parties sur le plan civil n’exclut pas l’existence d’un préjudice au sens de l’art. 146 CP.</w:t>
      </w:r>
    </w:p>
    <w:p>
      <w:r>
        <w:rPr>
          <w:b/>
        </w:rPr>
        <w:t>E. 3.2.2</w:t>
      </w:r>
    </w:p>
    <w:p>
      <w:r>
        <w:t>Quant à l’élément subjectif, le premier juge a retenu qu’en signant le contrat, le prévenu n’avait pas l’intention de léser le bailleur dans le paiement du loyer et des charges. S’agissant de la garantie de loyer, il a retenu que le prévenu et sa femme disposaient d’un revenu suffisant pour la régler, dès lors que l’intimé avait un avoir bancaire important à la signature du contrat, que sa mère lui avait promis un avancement d’hoirie de plus d’un million d’euros et que la décision de ne pas se conformer à cette obligation contractuelle avait été prise après la conclusion du bail. Sur ce point, outre le fait que l’avancement d’hoirie allégué par le prévenu ne résulte que de ses déclarations, son père ayant uniquement confirmé que son ex-épouse avait sensibilisé son fils au fait qu’il hériterait d’elle un jour (jgt., p. 8), le premier juge a confondu la capacité économique de constituer la garantie avec la volonté de déposer ce montant sur un compte bloqué. Lors de son audition le 7 décembre 2011 par le Ministère public, le prévenu a déclaré « en ce qui concerne la garantie du loyer je ne l’ai pas versée. J’avais demandé à M. S.________ un délai à mi mai pour la verser le temps que je récupère celle de mon précédent logement. Entre mai et juillet je n’ai pas versé cette garantie et à partir de juillet nos relations se sont tendues je n’ai plus fait d’effort pour constituer ce dépôt » (PV aud. 1, p. 2). Or, si véritablement l’intimé disposait du montant nécessaire sur un compte bancaire, l’invocation de la nécessité de retirer la garantie constituée pour un précédent logement relève du prétexte. Cela démontre qu’il n’avait pas l’intention de constituer la garantie dès l’origine de son exigibilité à la signature du contrat. De plus, il est établi que l’intimé se trouvait dans une situation d’endettement désastreuse au moment des faits. En effet, selon l’extrait des registres de l’Office des poursuites du District de la Riviera - Pays d’Enhaut du 29 février 2012 (P. 15/3), le prévenu faisait l’objet de nombreuses poursuites en cours depuis 2009 et d’innombrables actes de défaut de biens. Par ailleurs, compte tenu des changements de domicile, il est très vraisemblable que des poursuites et actes de défaut de biens antérieurs à 2009 soient enregistrés dans d’autres arrondissements de poursuite, l’intimé ayant notamment expliqué que son endettement s’était constitué depuis sa jeunesse en raison de dépenses supérieures à ses moyens, qu’il avait accumulé les dettes à son retour de Turquie (jgt., p. 9) et que la majorité de ses dettes remontaient à la période 2005-2006 (jgt., p. 11). Par conséquent, de par l’expérience acquise dans le cadre des différentes procédures de poursuite, voire faillite, l’intimé savait qu’il serait réduit au minimum vital. Il devait également savoir que l’Office des poursuites, dans son calcul du minimum vital, n’aurait pas toléré la jouissance, au détriment de ses créanciers, d’un logement en contrepartie du paiement effectif d’un loyer mensuel brut de près de 6'000 francs. Enfin, il devait se douter que, pour augmenter la saisie, l’Office exigerait à brève échéance du débiteur saisi la location d’un logement plus modeste et moins onéreux, soit la rupture prématurée du bail, ou, à défaut, imposerait une saisie qui ne lui permettrait plus le paiement d’un tel loyer (Peter, in : Edition annotée de la loi fédérale sur la poursuite et la faillite, Berne 2010, n. 4 ad art. 93 LP; ATF 129 III 527, JT 2004 II 92). En concluant le contrat de bail, l’intimé savait donc pertinemment que le loyer était à terme incompatible avec sa situation financière de poursuivi et qu’il n’allait pas pouvoir en respecter les termes durant la durée contractuelle de cinq ans, soit parce qu’il aurait été contraint de rompre prématurément le bail, soit parce qu’il n’aurait pas pu payer l’intégralité du loyer, celui-ci n’étant plus pris totalement en compte dans le son minimum vital. Dans ces conditions, il faut retenir une intention, par dol éventuel, de porter atteinte au patrimoine du bailleur et de s’enrichir à son détriment, même provisoirement, en jouissant de cette habitation d’un certain standing sans en fournir l’entière contrepartie.</w:t>
      </w:r>
    </w:p>
    <w:p>
      <w:r>
        <w:rPr>
          <w:b/>
        </w:rPr>
        <w:t>E. 3.3</w:t>
      </w:r>
    </w:p>
    <w:p>
      <w:r>
        <w:t>Sur le vu de ce qui précède, D.________ doit également être reconnu coupable d’escroquerie, toutes les conditions de l’art. 146 CP étant réalisées.</w:t>
      </w:r>
    </w:p>
    <w:p>
      <w:r>
        <w:rPr>
          <w:b/>
        </w:rPr>
        <w:t>E. 4</w:t>
      </w:r>
    </w:p>
    <w:p>
      <w:r>
        <w:t>Il reste à examiner la peine à infliger au prévenu.</w:t>
      </w:r>
    </w:p>
    <w:p>
      <w:r>
        <w:rPr>
          <w:b/>
        </w:rPr>
        <w:t>E. 4.1.1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p. 19 s.; 129 IV 6 c. 6.1 p. 20).</w:t>
      </w:r>
    </w:p>
    <w:p>
      <w:r>
        <w:rPr>
          <w:b/>
        </w:rPr>
        <w:t>E. 4.1.2</w:t>
      </w:r>
    </w:p>
    <w:p>
      <w:r>
        <w:t>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 4.2.1). Le sursis est désormais la règle dont on ne peut s'écarter qu'en présence d'un pronostic défavorable. Il prime en cas d'incertitude (TF 6B_492/2008 du 19 mai 2009 c. 3.1.2; ATF 134 IV 1 c. 4.2.2).</w:t>
      </w:r>
    </w:p>
    <w:p>
      <w:r>
        <w:rPr>
          <w:b/>
        </w:rPr>
        <w:t>E. 4.1.3</w:t>
      </w:r>
    </w:p>
    <w:p>
      <w:r>
        <w:t>En vertu de l'art. 46 CP, si, durant le délai d'épreuve, le condamné commet un crime ou un délit et qu'il y a dès lors lieu de prévoir qu'il commettra de nouvelles infractions, le juge révoque le sursis ou le sursis partiel (al. 1, 1 re phr.). S'il n'y a pas lieu de prévoir que le condamné commettra de nouvelles infractions, le juge renonce à ordonner la révocation (al. 2, 1 re phr.). La commission d'un crime ou d'un délit durant le délai d'épreuve n'entraîne pas nécessairement une révocation du sursis. Seul un pronostic défavorable quant au comportement futur du condamné peut justifier la révocation. A défaut d'un pronostic défavorable, le juge doit renoncer à celle-ci. Autrement dit, la révocation ne peut être prononcée que si la nouvelle infraction laisse entrevoir une réduction sensible des perspectives de succès de la mise à l'épreuve (ATF 134 IV 140 c. 4.2 et</w:t>
      </w:r>
    </w:p>
    <w:p>
      <w:r>
        <w:rPr>
          <w:b/>
        </w:rPr>
        <w:t>E. 4.2.1</w:t>
      </w:r>
    </w:p>
    <w:p>
      <w:r>
        <w:t>En l’espèce, la culpabilité d’D.________ n’est pas négligeable. Les infractions sont en concours. Pour un homme d’âge mûr, père de famille travaillant dans le domaine des assurances, le comportement consistant à duper un contractant sur sa situation au moyen de documents officiels falsifiés relève d’une malhonnêteté crasse. Il faut également retenir les antécédents et la récidive spéciale intervenue dans le délai d’épreuve. La prise de conscience est inexistante, l’intéressé persistant à minimiser les conséquences de ces agissements. A décharge, il faut tenir compte de l’ancrage familial, professionnel et social du prévenu. Sur la base de ces éléments, une peine pécuniaire de 120 jours-amende réprime adéquatement les agissements du prévenu. Compte tenu de sa situation financière, notamment de son revenu et de ses charges, le montant du jour-amende retenu en première instance doit être confirmé.</w:t>
      </w:r>
    </w:p>
    <w:p>
      <w:r>
        <w:rPr>
          <w:b/>
        </w:rPr>
        <w:t>E. 4.2.2</w:t>
      </w:r>
    </w:p>
    <w:p>
      <w:r>
        <w:t>Le sursis à l’exécution de la peine est exclu. Le casier judiciaire du prévenu est lourd; entre 2005 et 2009, ce dernier a fait l’objet de quatre condamnations pour des infractions relevant toutes du même registre. Les précédents sursis n’ont eu aucun effet dissuasif. De surcroît, l’intimé a récidivé dans le délai d’épreuve de 2009. De plus, malgré ses problèmes financiers, il n’a pas renoncé à un train de vie élevé. En particulier, son établissement en France et son budget actuel montrent que sa préoccupation première n’est pas de rembourser ses créanciers, mais de leur échapper. Enfin, la mentalité du prévenu inquiète, celui-ci ayant d’ailleurs déclaré ne pas savoir comment il réagirait s’il devait à nouveau perdre son emploi. Dans ces conditions, une peine ferme s’impose.</w:t>
      </w:r>
    </w:p>
    <w:p>
      <w:r>
        <w:rPr>
          <w:b/>
        </w:rPr>
        <w:t>E. 4.2.3</w:t>
      </w:r>
    </w:p>
    <w:p>
      <w:r>
        <w:t>Cela étant, malgré la récidive durant le délai d’épreuve, la Cour considère que l'exécution de la nouvelle peine aura à elle seule un effet de choc et d’admonestation suffisant pour dissuader le prévenu de commettre de nouvelles infractions, de sorte qu’il n’y a pas lieu de révoquer le sursis précédemment accordé.</w:t>
      </w:r>
    </w:p>
    <w:p>
      <w:r>
        <w:rPr>
          <w:b/>
        </w:rPr>
        <w:t>E. 4.2.4</w:t>
      </w:r>
    </w:p>
    <w:p>
      <w:r>
        <w:t>Enfin, l’intimé n’ayant pas été mis au bénéfice du sursis, aucune sanction immédiate ne doit être prononcée à son encontre (cf. art. 42 al. 4 CP).</w:t>
      </w:r>
    </w:p>
    <w:p>
      <w:r>
        <w:rPr>
          <w:b/>
        </w:rPr>
        <w:t>E. 4.3</w:t>
      </w:r>
    </w:p>
    <w:p>
      <w:r>
        <w:t>; TF 6B_163/2011 du 24 novembre 2011 c. 3.2).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précité c. 4.5). Ainsi, un critère déterminant pour juger du risque de réitération et, partant, pour poser le pronostic prévu par la loi est celui de l'effet de choc et d'avertissement issu de la condamnation précédente, y compris en ce qui concerne l'aménagement ultérieur de la vie de l'intéressé; s'il est avéré, un tel effet constitue un facteur favorable – même s'il n'est pas déterminant à lui seul – dans l'examen du pronostic (cf. ATF 134 IV 140 c. 5.3).</w:t>
      </w:r>
    </w:p>
    <w:p>
      <w:r>
        <w:rPr>
          <w:b/>
        </w:rPr>
        <w:t>E. 5</w:t>
      </w:r>
    </w:p>
    <w:p>
      <w:r>
        <w:t>En définitive, l’appel de S.________ doit être admis et le jugement entrepris modifié, en ce sens qu’D.________ est également reconnu coupable d’escroquerie, qu’il est condamné à une peine pécuniaire ferme de 120 jours-amende à 100 fr. le jour, et que le sursis accordé le 17 avril 2009 par le Juge d’instruction de La Côte n’est pas révoqué.</w:t>
      </w:r>
    </w:p>
    <w:p>
      <w:r>
        <w:rPr>
          <w:b/>
        </w:rPr>
        <w:t>E. 6.1</w:t>
      </w:r>
    </w:p>
    <w:p>
      <w:r>
        <w:t>Vu l’issue de la cause, les frais de la présente procédure, constitués du seul émolument d’arrêt, par 2’750 fr., seront mis à la charge d’D.________.</w:t>
      </w:r>
    </w:p>
    <w:p>
      <w:r>
        <w:rPr>
          <w:b/>
        </w:rPr>
        <w:t>E. 6.2</w:t>
      </w:r>
    </w:p>
    <w:p>
      <w:r>
        <w:t>Par ailleurs, la partie plaignante ayant obtenu gain de cause, elle a droit à une juste indemnité de l’art. 433 CPP. S’agissant de cette indemnité, Me Chillà a produit une liste d’opérations faisant état d’une activité de 26 heures et 8 minutes. Compte tenu de la nature de la cause, de la connaissance du dossier acquise en première instance et des opérations nécessaires pour la défense des intérêts de son client, le nombre d’heures annoncé s’avère trop élevé. Tout bien considéré, il sera retenu une activité de 12 heures au tarif horaire de 225 fr., afin de tenir compte de l’activité déployée par l’avocat-stagiaire. C’est donc une indemnité globale de 3'200 fr., TVA et débours compris, qui sera être allouée à la partie plaignante pour la procédure d’appel, et mise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