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55 vom 9. September 2014</w:t>
      </w:r>
    </w:p>
    <w:p>
      <w:r>
        <w:t>VD Tribunal cantonal, 2014-09-09, FR</w:t>
      </w:r>
    </w:p>
    <w:p>
      <w:r>
        <w:rPr>
          <w:b/>
        </w:rPr>
        <w:t xml:space="preserve">Quelle: </w:t>
      </w:r>
      <w:r>
        <w:t>https://mcp.opencaselaw.ch/entscheid/vd_findinfo_Jug___2015___55</w:t>
      </w:r>
    </w:p>
    <w:p>
      <w:r>
        <w:t>FR: VD_FINDINFO Jug / 2015 / 55 du 9 septembre 2014</w:t>
      </w:r>
    </w:p>
    <w:p>
      <w:r>
        <w:t>IT: VD_FINDINFO Jug / 2015 / 55 del 9 settembre 2014</w:t>
      </w:r>
    </w:p>
    <w:p>
      <w:pPr>
        <w:pStyle w:val="Heading2"/>
      </w:pPr>
      <w:r>
        <w:t>Regeste</w:t>
      </w:r>
    </w:p>
    <w:p>
      <w:r>
        <w:t>ACQUITTEMENT, IN DUBIO PRO REO, EXPERTISE, CRÉDIBILITÉ, ACTE D'ORDRE SEXUEL AVEC UN ENFANT | 10 CPP (CH)</w:t>
      </w:r>
    </w:p>
    <w:p>
      <w:pPr>
        <w:pStyle w:val="Heading2"/>
      </w:pPr>
      <w:r>
        <w:t>Erwägungen</w:t>
      </w:r>
    </w:p>
    <w:p>
      <w:r>
        <w:rPr>
          <w:b/>
        </w:rPr>
        <w:t>E. 4</w:t>
      </w:r>
    </w:p>
    <w:p>
      <w:r>
        <w:t>Au vu de la libération du prévenu, le rejet des conclusions civiles prises par l’appelante doit être confirmé.</w:t>
      </w:r>
    </w:p>
    <w:p>
      <w:r>
        <w:rPr>
          <w:b/>
        </w:rPr>
        <w:t>E. 5</w:t>
      </w:r>
    </w:p>
    <w:p>
      <w:r>
        <w:t>En définitive, l’appel d’A.K.________ doit être rejeté et le jugement entrepris intégralement confirmé.</w:t>
      </w:r>
    </w:p>
    <w:p>
      <w:r>
        <w:rPr>
          <w:b/>
        </w:rPr>
        <w:t>E. 6.1</w:t>
      </w:r>
    </w:p>
    <w:p>
      <w:r>
        <w:t>Vu l’issue de la cause, les frais de la présente procédure, constitués du seul émolument d’arrêt, par 2’680 fr., doivent être mis à la charge d’A.K.________.</w:t>
      </w:r>
    </w:p>
    <w:p>
      <w:r>
        <w:rPr>
          <w:b/>
        </w:rPr>
        <w:t>E. 6.2</w:t>
      </w:r>
    </w:p>
    <w:p>
      <w:r>
        <w:t>L’acquittement d’E.________ étant confirmé, il se justifie de lui allouer une indemnité pour les dépenses occasionnées pour l'exercice raisonnable de ses droits de procédure (art. 429 al. 1 let. a CPP). S’agissant de cette indemnité, Me Disch a produit une note d’honoraires faisant état de 35 heures et 26 minutes d’activité. Compte tenu de la nature de la cause, de la connaissance du dossier acquise en première instance et de l’activité nécessaire pour la défense des intérêts de son client, certaines opérations, en particulier de nombreux déplacements pour des entretiens, n’entrent pas dans la notion d’exercice raisonnable des droits de procédure. Tout bien considéré, il sera tenu compte d’une activité totale de 12 heures au tarif horaire de 300 francs. C’est donc une indemnité globale de 3'600 fr. pour toutes choses, qui doit être allouée à l’intimé pour la procédure d’appel et mise à la charge des appelantes.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