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53 vom 23. Juli 2014</w:t>
      </w:r>
    </w:p>
    <w:p>
      <w:r>
        <w:t>VD Tribunal cantonal, 2014-07-23, FR</w:t>
      </w:r>
    </w:p>
    <w:p>
      <w:r>
        <w:rPr>
          <w:b/>
        </w:rPr>
        <w:t xml:space="preserve">Quelle: </w:t>
      </w:r>
      <w:r>
        <w:t>https://mcp.opencaselaw.ch/entscheid/vd_findinfo_Jug___2015___53</w:t>
      </w:r>
    </w:p>
    <w:p>
      <w:r>
        <w:t>FR: VD_FINDINFO Jug / 2015 / 53 du 23 juillet 2014</w:t>
      </w:r>
    </w:p>
    <w:p>
      <w:r>
        <w:t>IT: VD_FINDINFO Jug / 2015 / 53 del 23 luglio 2014</w:t>
      </w:r>
    </w:p>
    <w:p>
      <w:pPr>
        <w:pStyle w:val="Heading2"/>
      </w:pPr>
      <w:r>
        <w:t>Regeste</w:t>
      </w:r>
    </w:p>
    <w:p>
      <w:r>
        <w:t>LÉSION CORPORELLE GRAVE, LÉSION CORPORELLE PAR NÉGLIGENCE, LÉSION CORPORELLE SIMPLE, VOIES DE FAIT, FIXATION DE LA PEINE, PEINE COMPLÉMENTAIRE, TORT MORAL, DOMMAGES-INTÉRÊTS | 123 CP, 126 al. 1 CP, 177 al. 3 CP, 44 CP, 46 al. 1 CP, 47 CP, 49 CP</w:t>
      </w:r>
    </w:p>
    <w:p>
      <w:pPr>
        <w:pStyle w:val="Heading2"/>
      </w:pPr>
      <w:r>
        <w:t>Erwägungen</w:t>
      </w:r>
    </w:p>
    <w:p>
      <w:r>
        <w:rPr>
          <w:b/>
        </w:rPr>
        <w:t>E. 1</w:t>
      </w:r>
    </w:p>
    <w:p>
      <w:r>
        <w:t>Interjeté dans les formes et délais légaux par une partie ayant qualité pour recourir contre le jugement d’un tribunal de première instance qui a clos la procédure (art. 398 al. 1 CPP), les appels d’I.________ et de K.________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I.________ conteste s’être rendu coupable de voies de fait lors de l’altercation du 7 septembre 2012.</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et les références citées).</w:t>
      </w:r>
    </w:p>
    <w:p>
      <w:r>
        <w:rPr>
          <w:b/>
        </w:rPr>
        <w:t>E. 3.2</w:t>
      </w:r>
    </w:p>
    <w:p>
      <w:r>
        <w:t>L’art. 126 al. 1 CP énonce que celui qui se sera livré sur une personne à des voies de fait qui n’auront causé ni lésion corporelle ni atteinte à la santé sera, sur plainte, puni d’une amende.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 1.2; ATF 119 IV 25 c. 2a).</w:t>
      </w:r>
    </w:p>
    <w:p>
      <w:r>
        <w:rPr>
          <w:b/>
        </w:rPr>
        <w:t>E. 3.3</w:t>
      </w:r>
    </w:p>
    <w:p>
      <w:r>
        <w:t>En l’espèce, l’appelant I.________ a admis avoir donné deux coups de poing à K.________ le soir du 7 septembre 2012 (PV aud. 6, p. 3 ; PV aud. 9, p. 2). Comme l’ont retenu les premiers juges, ces faits sont constitutifs de voies de fait. Ce moyen doit par conséquent être rejeté.</w:t>
      </w:r>
    </w:p>
    <w:p>
      <w:r>
        <w:rPr>
          <w:b/>
        </w:rPr>
        <w:t>E. 4</w:t>
      </w:r>
    </w:p>
    <w:p>
      <w:r>
        <w:t>I.________ conteste s’être rendu coupable de lésions corporelles simples et de voies de fait lors de l’altercation du 8 septembre 2012. Il soutient n’avoir pas causé la fracture du nez de K.________ et n’avoir pas porté d’autres coups à ce dernier.</w:t>
      </w:r>
    </w:p>
    <w:p>
      <w:r>
        <w:rPr>
          <w:b/>
        </w:rPr>
        <w:t>E. 4.1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 2a; 107 IV 40 c. 5c; 103 IV 65 c. 2c).</w:t>
      </w:r>
    </w:p>
    <w:p>
      <w:r>
        <w:rPr>
          <w:b/>
        </w:rPr>
        <w:t>E. 4.2</w:t>
      </w:r>
    </w:p>
    <w:p>
      <w:r>
        <w:t>En l’espèce, la bagarre qui a éclaté entre I.________ et K.________ le 8 septembre 2012 est attestée par deux témoins. A.________ a en effet déclaré qu’ils s’étaient donnés mutuellement des coups de poing (jgt., p. 24). F.________ a également affirmé que les deux appelants s’étaient battus (jgt., p. 25). Il ressort en outre du dossier que K.________ s’est présenté deux jours après les faits au Service des urgences du CHUV pour une fracture des os propres du nez (cf. P. 7). Il s’ensuit que c’est à juste titre que les premiers juges ont retenu qu’I.________ s’était rendu coupable de lésions corporelles simples pour avoir fracturé le nez de K.________ et de voies de fait pour les autres coups portés à ce dernier.</w:t>
      </w:r>
    </w:p>
    <w:p>
      <w:r>
        <w:rPr>
          <w:b/>
        </w:rPr>
        <w:t>E. 5</w:t>
      </w:r>
    </w:p>
    <w:p>
      <w:r>
        <w:t>I.________ conteste la peine qui lui a été infligée, en faisant valoir qu’elle est trop sévère.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5.2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 2.2 et les références citées).</w:t>
      </w:r>
    </w:p>
    <w:p>
      <w:r>
        <w:rPr>
          <w:b/>
        </w:rPr>
        <w:t>E. 5.3</w:t>
      </w:r>
    </w:p>
    <w:p>
      <w:r>
        <w:t>En l’espèce, la culpabilité d’I.________ est importante. Son comportement peut être qualifié de totalement primaire. Il n’a pas hésité à provoquer son adversaire, à se battre puis à se munir de deux couteaux pour l’affronter à nouveau. Il a dès lors fait preuve d’une grande détermination pour en découdre. Il n’a montré aucune prise de conscience. Il sera également tenu compte du concours d’infraction. A décharge, il sera pris en compte que le prévenu a été gravement blessé dans l'altercation. En application de l'art. 49 al. 2 CP, il convient de prononcer une peine complémentaire à celle prononcée le 2 décembre 2013 par le Ministère public bernois (peine privative de liberté de 180 jours). En effet, il s’agit en l’espèce de juger des infractions perpétrées les 7 et 8 septembre 2012 alors qu’une ordonnance pénale a été rendue ultérieurement. Dans le calcul de la peine globale, les infractions de lésions corporelles simples, lésions corporelles simples par négligence, voies de fait et menaces viennent donc s’ajouter aux infractions de tentative de comportement frauduleux à l’égard des autorités, activité lucrative sans autorisation et menaces réprimées par l’ordonnance pénale du 2 décembre 2013. Pour l’ensemble des infractions commises, la peine globale hypothétique doit être fixée à seize mois. La peine prononcée précédemment étant de 180 jours, c’est en conséquence à juste titre que la peine complémentaire a été arrêtée à 10 mois. Au vu de ce qui précède, la peine privative de liberté de 10 mois prononcée par les premiers juges est adéquate et doit être confirmée, une exemption de peine au sens de l’art. 54 CP étant exclue.</w:t>
      </w:r>
    </w:p>
    <w:p>
      <w:r>
        <w:rPr>
          <w:b/>
        </w:rPr>
        <w:t>E. 6</w:t>
      </w:r>
    </w:p>
    <w:p>
      <w:r>
        <w:t>I.________ reproche aux premiers juges une mauvaise application de l’art. 44 CO et requiert l’octroi d’une indemnité pour le dommage matériel subi ainsi qu’une réparation morale.</w:t>
      </w:r>
    </w:p>
    <w:p>
      <w:r>
        <w:rPr>
          <w:b/>
        </w:rPr>
        <w:t>E. 6.1</w:t>
      </w:r>
    </w:p>
    <w:p>
      <w:r>
        <w:t>Selon l’art. 46 al. 1 CO, en cas de lésions corporelles, la partie qui en est victime a droit au remboursement des frais et aux dommages-intérêts qui résultent de son incapacité de travail totale ou partielle, ainsi que de l’atteinte portée à son avenir économique. Aux termes de l’art. 47 CO, le juge peut, en tenant compte de circonstances particulières, allouer à la victime de lésions corporelles ou, en cas de mort d’homme, à la famille une indemnité équitable à titre de réparation morale. L’ampleur de la réparation morale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L'art. 44 al. 1 CO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La possibilité de réduire une indemnité pour tenir compte d’une faute concomitante, résultant de l’art. 44 al. 1 CO, existe également dans le cas d’une indemnité pour tort moral.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Un comportement est la cause naturelle d’un résultat s’il en constitue l’une des conditions sine qua non, c’est-à-dire si, sans lui, le résultat ne se serait pas produit.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(TF 6B_246/2012 du 10 juillet 2012 c. 3.2.1 et les références citées).</w:t>
      </w:r>
    </w:p>
    <w:p>
      <w:r>
        <w:rPr>
          <w:b/>
        </w:rPr>
        <w:t>E. 6.2</w:t>
      </w:r>
    </w:p>
    <w:p>
      <w:r>
        <w:t>En l’espèce, c’est I.________ qui a abordé K.________ le 8 septembre 2012, ce qui a déclenché une dispute puis une bagarre. C’est encore lui qui est allé chercher deux couteaux pour continuer l’affrontement, alors que les deux protagonistes avaient été séparés et que la situation pouvait être apaisée. Il était dès lors juste de considérer qu’I.________ était l’agent provocateur et le principal contributeur de l’avènement dommageable. Pour ces motifs, I.________ ne saurait prétendre à une indemnisation pour le dommage matériel subi ainsi qu’à une réparation morale. Les premiers juges n’ont par conséquent pas fait une application erronée de l’art. 44 CO.</w:t>
      </w:r>
    </w:p>
    <w:p>
      <w:r>
        <w:rPr>
          <w:b/>
        </w:rPr>
        <w:t>E. 7</w:t>
      </w:r>
    </w:p>
    <w:p>
      <w:r>
        <w:t>Invoquant une appréciation erronée des preuves, K.________ conteste avoir traité I.________ de « nain » et de « singe » le 7 septembre 2012.</w:t>
      </w:r>
    </w:p>
    <w:p>
      <w:r>
        <w:rPr>
          <w:b/>
        </w:rPr>
        <w:t>E. 7.1</w:t>
      </w:r>
    </w:p>
    <w:p>
      <w:r>
        <w:t>Les principes à prendre en considération pour l’appréciation des preuves et la violation de la présomption d’innocence ont été évoqués ci-dessus (cf. 3.1 supra).</w:t>
      </w:r>
    </w:p>
    <w:p>
      <w:r>
        <w:rPr>
          <w:b/>
        </w:rPr>
        <w:t>E. 7.2</w:t>
      </w:r>
    </w:p>
    <w:p>
      <w:r>
        <w:t>En l’espèce, il est vrai qu’aucun témoin n’était présent lors de la dispute qui a éclaté entre I.________ et K.________ le 7 septembre 2012. Cependant, les deux prévenus ont expliqué avoir discuté et plaisanté ensemble ce soir-là (PV aud. 6, p. 3; PV aud. 1, p. 3). Il faut donc bien qu’il y ait eu un événement déclenchant la bagarre. Selon les premières déclarations d’I.________, il se serait fâché car K.________ aurait exagéré dans ces propos en le traitant de « nain » et de « singe ». I.________ se serait senti offensé et aurait alors donné deux coups de poing à K.________ (PV aud. 6, p. 3). On ne voit pas pourquoi I.________ aurait inventé de telles injures. Il est effectivement de petite taille. Le mot nain est un raccourci offensant et insultant. Il ne fait ainsi aucun doute que les injures rapportées par I.________ ont bel et bien été proférées. En outre, comme le relève K.________, il a été mis au bénéfice du doute s’agissant des menaces qu’il aurait proférées à l’encontre d’I.________ et de la morsure au pouce. Toutefois, les premiers juges ont écarté cette partie de la version des faits d’I.________ en raison de la tardiveté de cette accusation, qui a été faite près de neuf mois après les faits, contrairement aux injures auxquelles I.________ a fait immédiatement référence après les faits. Cela ne signifie pas pour autant qu’I.________ a tout inventé. Il n’y a donc pas de contradiction à retenir une accusation et à en rejeter une autre. Partant, ce grief doit être rejeté.</w:t>
      </w:r>
    </w:p>
    <w:p>
      <w:r>
        <w:rPr>
          <w:b/>
        </w:rPr>
        <w:t>E. 7.3</w:t>
      </w:r>
    </w:p>
    <w:p>
      <w:r>
        <w:t>K.________ explique que les voies de fait ont été consécutives aux provocations d’I.________ et qu’il devait être fait application de l’art. 177 al. 3 CP. Le recourant méconnaît que l’art. 177 al. 3 CP ne constitue qu'un simple motif facultatif d'exemption de peine (ATF 109 IV 39 c. 4a, JT 1984 IV 10). Cette disposition ne garantit donc pas automatiquement une exemption de peine à celui qui répond par des voies de fait à des insultes, mais confère un large pouvoir d'appréciation au juge. K.________ a provoqué I.________ en l’insultant. Comme il l’a été retenu, ce dernier a alors infligé deux coups de poing à K.________, lequel a ensuite empoigné I.________. Les premiers juges n’ont ainsi pas excédé leur large pouvoir d’appréciation en ne faisant pas application de l’art. 177 al. 3 CP.</w:t>
      </w:r>
    </w:p>
    <w:p>
      <w:r>
        <w:rPr>
          <w:b/>
        </w:rPr>
        <w:t>E. 8</w:t>
      </w:r>
    </w:p>
    <w:p>
      <w:r>
        <w:t>K.________ conteste s’être rendu coupable de lésions corporelles graves et de lésions corporelles simples qualifiées lors de l’altercation du 8 septembre 2012. Il soutient avoir agi en état de légitime défense.</w:t>
      </w:r>
    </w:p>
    <w:p>
      <w:r>
        <w:rPr>
          <w:b/>
        </w:rPr>
        <w:t>E. 8.1</w:t>
      </w:r>
    </w:p>
    <w:p>
      <w:r>
        <w:t>En vertu de l’art. 15 CP, quiconque, de manière contraire au droit, est attaqué ou menacé d’une attaque imminente a le droit de repousser l’attaque par des moyens proportionnés aux circonstances. 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 2a; ATF 104 IV 232 c. c). Cette condition n'est pas réalisée lorsque l'attaque a cessé ou qu'il n'y a pas encore lieu de s'y attendre (ATF 93 IV 81 c. a). Une attaque n'est cependant pas achevée aussi longtemps que le risque d'une nouvelle atteinte ou d'une aggravation de celle-ci par l'assaillant reste imminent (ATF 102 IV 1 c. 2b).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(ATF 93 IV 81 c. a).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(TF 6B_926/2009 du 15 décembre 2009 c.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 3.2; ATF 107 IV 12 c. 3; ATF 102 IV 65 c. 2a).</w:t>
      </w:r>
    </w:p>
    <w:p>
      <w:r>
        <w:rPr>
          <w:b/>
        </w:rPr>
        <w:t>E. 8.2</w:t>
      </w:r>
    </w:p>
    <w:p>
      <w:r>
        <w:t>En l’espèce, les premiers juges ont retenu qu’après la première phase de l’altercation entre K.________ et I.________, ce dernier s’était rendu à la boulangerie P.________ et s’était muni de deux couteaux à panini. C’est ainsi armé qu’il s’est rapidement dirigé vers K.________. Au lieu de fuir à toutes jambes, ce dernier a préféré se rendre au restaurant Y.________ pour se munir à son tour d’un couteau à kebab. Le témoin F.________ l’a expliqué : « J’ai pu voir que le grand a réagi en prenant la fuite, poursuivi par le petit. A un moment donné, j’ai entendu le grand dire “attends que j’aille moi aussi chercher un couteau”. Ils ont alors traversé la route en direction de Y.________ » (PV aud. 4, p. 3). K.________ voulait se battre et l’a démontré en frappant à deux reprises I.________. Il a agi avec une force certaine et une détermination tout aussi importante puisqu’il lui a quasiment tranché le poignet droit et lui a sectionné partiellement le tendon fléchisseur du poignet gauche. En outre, K.________ a considérablement varié dans ses explications. Tel n’est pas le cas d’une personne qui a agi en état de légitime défense. Il n’y a, dans ces circonstances, pas de place pour la légitime défense. Partant, K.________ doit être reconnu coupable de lésions corporelles graves et de lésions corporelles simples qualifiées.</w:t>
      </w:r>
    </w:p>
    <w:p>
      <w:r>
        <w:rPr>
          <w:b/>
        </w:rPr>
        <w:t>E. 9</w:t>
      </w:r>
    </w:p>
    <w:p>
      <w:r>
        <w:t>K.________ ne conteste pas la peine en tant que telle. Examinée d’office par la Cour d’appel selon son propre pouvoir d’appréciation, la peine privative de liberté de 15 mois a été fixée en application des critères légaux à charge et à décharge et conformément à la culpabilité de K.________. Elle doit dès lors être confirmée. Il en va de même de l’appréciation selon laquelle le pronostic quant au comportement futur de l’appelant est favorable de sorte que ce dernier bénéficiera d’un sursis d’une durée de trois ans. La peine pécuniaire de 10 jours-amende sera également confirmée. Au vu de la situation financière du prévenu, le montant du jour-amende, fixé à 10 fr., est adéquat.</w:t>
      </w:r>
    </w:p>
    <w:p>
      <w:r>
        <w:rPr>
          <w:b/>
        </w:rPr>
        <w:t>E. 10</w:t>
      </w:r>
    </w:p>
    <w:p>
      <w:r>
        <w:t>K.________ reproche aux premiers juges de ne pas lui avoir alloué des prétentions civiles au sens de l’art. 47 CO. Il invoque également une violation de l’art. 44 CO. Comme l’a relevé le Tribunal correctionnel, K.________ est à la source du contentieux puisqu’il a insulté I.________ le 7 septembre 2012, alors qu’ils discutaient et plaisantaient. C’est encore lui qui a frappé le premier sur la tête d’I.________ avec une bouteille en plastique le 8 septembre 2012, même si l’on peut concéder que ce soir-là, il a été provoqué par I.________. Enfin, la bagarre à l’arme blanche a été voulue par les deux prévenus. Dans ces conditions, les premiers juges ont eu raison de refuser d’indemniser K.________ pour tort moral.</w:t>
      </w:r>
    </w:p>
    <w:p>
      <w:r>
        <w:rPr>
          <w:b/>
        </w:rPr>
        <w:t>E. 11</w:t>
      </w:r>
    </w:p>
    <w:p>
      <w:r>
        <w:t>Sur le vu de ce qui précède, les appels d’I.________ et de K.________ doivent être rejetés et le jugement attaqué intégralement confirmé. Les frais d'appel doivent être mis par moitié à la charge d’I.________ et par moitié à la charge de K.________ (art. 428 al. 1 CPP). Outre l'émolument, qui se monte à 2’790 fr. (art. 21 al. 1 et 2 TFIP [Tarif des frais de procédure et indemnités en matière pénale du 28 septembre 2010; RSV 312.03.1]), ces frais comprennent l’entier des indemnités allouées aux défenseurs d’office des appelants. Une indemnité de défenseur d'office pour la procédure d'appel d'un montant de 2'884 fr. 90, TVA et débours inclus, est allouée à Me Habib Tabet. Quant à l’indemnité de défenseur d’office de Me Stephen Gintzburger, elle sera fixée à 1’782 fr., TVA et débours inclus. Les appelants ne seront tenus de rembourser à l’Etat les indemnités en faveur de leurs défenseurs d’office que lorsque leur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