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51 vom 10. Juli 2014</w:t>
      </w:r>
    </w:p>
    <w:p>
      <w:r>
        <w:t>VD Tribunal cantonal, 2014-07-10, FR</w:t>
      </w:r>
    </w:p>
    <w:p>
      <w:r>
        <w:rPr>
          <w:b/>
        </w:rPr>
        <w:t xml:space="preserve">Quelle: </w:t>
      </w:r>
      <w:r>
        <w:t>https://mcp.opencaselaw.ch/entscheid/vd_findinfo_Jug___2015___51</w:t>
      </w:r>
    </w:p>
    <w:p>
      <w:r>
        <w:t>FR: VD_FINDINFO Jug / 2015 / 51 du 10 juillet 2014</w:t>
      </w:r>
    </w:p>
    <w:p>
      <w:r>
        <w:t>IT: VD_FINDINFO Jug / 2015 / 51 del 10 luglio 2014</w:t>
      </w:r>
    </w:p>
    <w:p>
      <w:pPr>
        <w:pStyle w:val="Heading2"/>
      </w:pPr>
      <w:r>
        <w:t>Regeste</w:t>
      </w:r>
    </w:p>
    <w:p>
      <w:r>
        <w:t>LOI FÉDÉRALE SUR LES STUPÉFIANTS ET LES SUBSTANCES PSYCHOTROPES, FAUX DANS LES CERTIFICATS, CAS GRAVE, FIXATION DE LA PEINE, CONFISCATION{DROIT PÉNAL}, PRÉSOMPTION D'INNOCENCE, LOI FÉDÉRALE SUR LES ÉTRANGERS | 252 CP, 40 CP, 47 CP, 49 CP, 69 CP, 70 CP, 19 al. 1 LStup, 19 ch. 1 al. 2 LStup, 19 ch. 1 al. 3 LStup, 19 ch. 1 al. 4 LStup, 19 ch. 2 let. a LStup, 19 ch. 2 let. b LStup, 19 ch. 2 let. c LStup, 115 LEtr</w:t>
      </w:r>
    </w:p>
    <w:p>
      <w:pPr>
        <w:pStyle w:val="Heading2"/>
      </w:pPr>
      <w:r>
        <w:t>Erwägungen</w:t>
      </w:r>
    </w:p>
    <w:p>
      <w:r>
        <w:rPr>
          <w:b/>
        </w:rPr>
        <w:t>E. 1</w:t>
      </w:r>
    </w:p>
    <w:p>
      <w:r>
        <w:t>Interjetés dans les formes et délais légaux par des parties ayant la qualité pour recourir contre le jugement d’un tribunal de première instance qui a clos la procédure (art. 398 al. 1 CPP), l’appel du prévenu et l’appel joint du Ministère public sont recevables.</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(TF 6B_78/2012 du 27 août 2012). L'appel tend à la répétition de l'examen des faits et au prononcé d'un nouveau jugement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(al. 3).</w:t>
      </w:r>
    </w:p>
    <w:p>
      <w:r>
        <w:rPr>
          <w:b/>
        </w:rPr>
        <w:t>E. 3</w:t>
      </w:r>
    </w:p>
    <w:p>
      <w:r>
        <w:t>L'appelant conteste les faits retenus par le Tribunal criminel, à l'exception de ceux en relation avec la police des étrangers.</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Comme règle d'appréciation des preuves, le principe de la présomption d'innocence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c. 2.2.2). Sur ce point, des doutes simplement abstraits et théoriques ne suffisent pas, car de tels doutes sont toujours possibles et une certitude absolue ne peut être exigée. Bien plutôt, il doit s'agir de doutes importants irréductibles, qui s'imposent au vu de la situation objective (ATF 127 I 38 c. 2a).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(Vianin, in : Commentaire romand, Code de procédure pénale suisse, Bâle 2011, n. 19 ad art. 398 CPP).</w:t>
      </w:r>
    </w:p>
    <w:p>
      <w:r>
        <w:rPr>
          <w:b/>
        </w:rPr>
        <w:t>E. 3.2.1</w:t>
      </w:r>
    </w:p>
    <w:p>
      <w:r>
        <w:t>En l'espèce, l'appelant soutient tout d'abord que l'accusation en lien avec le cas 2.1 reposerait essentiellement sur les déclarations de son ancienne compagne S.________ et que ce serait à tort que le Tribunal criminel aurait tenu celles-ci pour crédibles. Le Tribunal criminel a examiné les indices à disposition de façon détaillée et est parvenu à la conclusion que l'appelant était bien l'auteur des faits qui lui étaient reprochés. Les motifs retenus par le Tribunal criminel sont convaincants et la Cour de céans s'y rallie. En bref, il y a lieu de souligner le fait que les explications fournies par S.________, qui sont très précises, ont permis de mettre au jour un important trafic de cocaïne, dans le cadre duquel l'appelant a joué un rôle de "grossiste", qui s'est chargé de réceptionner la marchandise en provenance de l'étranger et de la distribuer pour l'essentiel à d'autres dealers, qui la remettaient eux-mêmes à des dealers "de rue". En se fondant notamment sur des contrôles téléphoniques rétroactifs, la police a procédé à un travail de recoupement minutieux, lequel a dans plusieurs cas permis de confirmer les déclarations de S.________ mettant en cause l'appelant (cf. jugement entrepris, pp. 27-28; P. 86 et 129, spéc. P. 129/3). Il a en outre été retrouvé au domicile du couple une bouteille d'ammoniaque, laquelle a pu servir à évaluer la pureté de la drogue, une balance de précision cachée dans une chaussette – dans la cave du domicile –, des parachutes de cocaïne et diverses sommes d'argent en liquide cachées dans des chaussettes, pour un montant total de 16'500 francs. A cela s'ajoute le fait que lorsque l'appelant avait été interpellé une première fois en septembre 2006 dans le cadre d'une autre affaire, on avait trouvé sur lui un montant de 4'500 fr. en liquide. Lors de la deuxième interpellation de l'appelant, le 4 octobre 2006, c'était un montant de 5'000 fr. qui avait été trouvé sur lui. Il y a enfin lieu de relever que l'appelant a une formation de chimiste (cf. jugement entrepris, p. 30; PV aud. 33, réponse 4) et que les personnes en compagnie desquelles il se trouvait lors des arrestations des 4 octobre 2006 et 16 décembre 2012 apparaissent toutes liées au trafic de cocaïne (cf. jugement entrepris, pp. 29 et 32, et les références au dossier citées). Au vu de ce qui précède, contrairement à ce que soutient l'appelant, les déclarations de S.________, qui sont précises et corroborées par d'autres éléments d'enquête, sont crédibles et la Cour de céans est convaincue que l'importance du trafic et le rôle joué par l'appelant dans celui-ci correspondent à la description donnée par l'intéressée. Les éléments mis en avant par l'appelant pour se disculper ont pour l'essentiel déjà été examinés par le Tribunal criminel, qui les a écartés pour des motifs convaincants. L'appelant soutient principalement que S.________ l'aurait délibérément chargé faussement, pour différents motifs. Elle aurait ainsi cherché à obtenir la clémence des enquêteurs par des réponses leur convenant, ainsi qu'à se débarrasser de l'appelant, qui n'était pas apprécié par sa belle-famille (déclaration d'appel, p. 5). Ces allégations sont en contradiction manifeste avec la précision des détails fournis, ainsi qu'avec les recoupements qui ont pu être effectués par la suite. Contrairement à ce que soutient l'appelant, les éléments au dossier sur la santé psychique de S.________ ne portent pas atteinte à la crédibilité de ses déclarations. Ainsi, s'il est vrai qu'il ressort du rapport d'expertise à laquelle celle-ci a été soumise qu'elle peut avoir des difficultés à s'affirmer et à dire non aux autres (P. 168, p. 18, question 2b), elle est également présentée comme soumise à l'appelant et incapable de lui dire non (même pièce, pp. 13-14). De façon générale, les experts ne font nullement état d'une quelconque tendance de S.________ au délire ou à l'affabulation. S'agissant des relations de l'appelant avec sa belle-famille, il est vrai que cette dernière l'avait accusé d'abus sexuels à l'encontre de l'enfant de S.________ en septembre 2006, soit quelques semaines avant l'arrestation du 4 octobre 2006. Il apparaît cependant que S.________ a vivement défendu l'appelant dans ce cadre, la procédure aboutissant à un non-lieu. L'hypothèse d'un subit changement de stratégie consécutif à la naissance de tensions dans le couple n'est fondée sur aucun indice concret. Aux débats de première instance, l'appelant a en outre soutenu implicitement que ce serait en réalité S.________ qui serait l'auteur des faits qui lui sont reprochés, en prétendant notamment qu'appartenaient à celle-ci les téléphones portables correspondant aux raccordements téléphoniques utilisés pour les contrôles rétroactifs; de même, ce serait en réalité à cette dernière qu'appartiendraient les parachutes de cocaïne retrouvés au domicile du couple. Il est vrai que S.________ a à nouveau été arrêtée le 26 novembre 2006 à Bâle, alors qu'elle se rendait aux Pays-Bas en compagnie d'un tiers, semble-t-il son amant, en vue de négociations avec un fournisseur de cocaïne (cf. P. 68). Ainsi que l'a déjà retenu le Tribunal criminel (jugement entrepris, p. 25), les explications de l'intéressée (cf. spéc. PV aud. 39, lignes 29 à 59), qui évoque des pressions du fournisseur de l'appelant, qui aurait exigé le remboursement de dettes de ce dernier, ne sont pas dénuées de cohérence. Apparaît de toute manière décisif le fait que les éléments qui ressortent du rapport d'expertise psychiatrique concernant S.________ sont incompatibles avec le rôle central, "au sommet de la pyramide", de l'utilisateur des raccordements téléphoniques tel que mis en évidence par l'enquête (cf. P. 129/3). S.________ présente en effet un quotient intellectuel à la limite inférieure de la norme et un fonctionnement psychotique de la personnalité marqué par l'immaturité et la dépendance; la dépendance de S.________ envers l'appelant a en outre été soulignée (cf. P. 168, spéc. p. 14). Pour le surplus, on ne peut rien déduire du fait que la quantité de drogue retrouvée au domicile de l'appelant est sans commune mesure avec l'importance du trafic qui lui est reproché (déclaration d'appel, p. 2), ni du fait que le juge d'instruction en charge de l'affaire a décidé de renoncer à maintenir l'appelant en détention préventive en juin 2007 (déclaration d'appel, p. 3). De même, le fait que l'appelant est demeuré en Suisse après sa libération ne saurait constituer un indice en sa faveur, étant rappelé qu'il est parti à l'étranger quelques mois entre 2009 et 2010, et que dès son retour, en avril 2010, il a vécu en Suisse sous une fausse identité. L'appelant fait encore valoir la modestie de son train de vie, qui ne correspondrait pas à celui de la personne qui aurait réalisé le bénéfice qui lui est reproché (déclaration d'appel, p. 3). Force est cependant de constater qu'en réalité, contrairement à ce qu'affirme l'appelant, on ignore tout du train de vie de ce dernier entre sa sortie de détention préventive en 2007 et sa nouvelle arrestation en 2012. Par ailleurs, compte tenu des circonstances, on ne saurait s'étonner que l'appelant ait fait preuve de prudence à la suite de sa sortie de détention. Le fait que le dossier ne comporte qu'un unique témoignage de consommateur (cf. déclaration d'appel, p. 4) est pour sa part cohérent avec la position d'importateur-grossiste qu'a occupée l'appelant dans le trafic. Enfin, l'appelant soutient que rien ne relierait à un trafic de drogue les sommes d'argent retrouvées sur lui, respectivement à son domicile (déclaration d'appel, p. 7). S'agissant de l'argent retrouvé au logement de l'appelant et de S.________, celui-ci était dissimulé dans des chaussettes. L'appelant n'a jamais été capable de donner des explications crédibles sur ce point, ni sur le fait que la somme se présentait sous la forme de nombreuses petites coupures, mais a au contraire multiplié les allégations contradictoires (cf. jugement entrepris, pp. 30 à 31 et les références au dossier citées). Le fait que S.________ a reconnu que l'argent en question provenait bien du trafic de drogue et ne constituait nullement une aide financière de sa famille apparaît à ce titre déterminant (cf. spéc. PV aud. 41, lignes 7 à 13), étant relevé que dans le cas contraire, elle aurait pu prétendre à récupérer tout ou partie de la somme en question, dont la quotité n'est pas négligeable. Quant à l'argent liquide retrouvé sur l'appelant lors de son arrestation du 4 octobre 2006, contraire­ment à ce que soutient celui-ci, le fait qu'il a été établi que les quatre personnes arrêtées ce jour-là devaient aller rencontrer un agent immobilier le jour même n'est pas un indice de la licéité de l'origine de la somme en question. En bref, c'est à juste titre que le Tribunal criminel a considéré que l'entier des sommes séquestrées provenait du trafic de cocaïne. Au vu de ce qui précède, l'implication et le rôle de l'appelant dans le trafic sont établis.</w:t>
      </w:r>
    </w:p>
    <w:p>
      <w:r>
        <w:rPr>
          <w:b/>
        </w:rPr>
        <w:t>E. 3.2.2</w:t>
      </w:r>
    </w:p>
    <w:p>
      <w:r>
        <w:t>S'agissant de l'importance du trafic lui-même, les 23 kg retenus dans l'acte d'accusation et repris par le Tribunal criminel sont fondés sur les déclarations de S.________, qui évoque 10 à 15 livraisons de plus de 2 kg (cf. spéc. PV aud. 29, réponse 1), ainsi que sur un tableau récapitulatif des quantités remises à différents dealers (cf. jugement entrepris, p. 23 et P. 129, p. 3); ce tableau récapitulatif repose pour partie uniquement sur les déclarations de S.________ et pour partie sur des déclarations de celle-ci corroborées par d'autres éléments au dossier. Il y a lieu de s'en tenir à ces estimations, qui sont crédibles, dès lors qu'elles sont fondées sur deux méthodes de calcul différentes, étant relevé que le chiffre de 23 kg finalement retenu se trouve au bas de la fourchette de ces estimations. En ce qui concerne le taux de pureté, le Tribunal criminel a retenu un taux de pureté de 73 % correspondant au taux moyen de pureté de l'année 2006 pour les quantités supérieures à 1'000 g, plutôt que le taux de pureté moyen, toutes quantités confondues, de 47 %. Compte tenu du poids unitaire des livraisons remises à l'appelant, de l'ordre de 2 kg, et du fait que l'appelant remettait à ses acolytes des quantités importantes, de plusieurs centaines de grammes à chaque fois, le choix du Tribunal criminel ne prête pas le flanc à la critique, de sorte que la quantité nette retenue s'élève à 16,79 kg (73 % x 23 kg). Le calcul du bénéfice n'est pas expressément critiqué par l'appelant. Le raisonnement du Tribunal criminel (cf. jugement entrepris, p. 31), qui a suivi les calculs du Ministère public, apparaît correct et peut être confirmé, dans la mesure où il est fondé sur un prix moyen estimé à 50 fr./g qui correspond aux déclarations, ici encore précises, de S.________.</w:t>
      </w:r>
    </w:p>
    <w:p>
      <w:r>
        <w:rPr>
          <w:b/>
        </w:rPr>
        <w:t>E. 3.2.3</w:t>
      </w:r>
    </w:p>
    <w:p>
      <w:r>
        <w:t>Après avoir constaté que la LStup dans sa teneur actuelle n'était pas plus favorable à l'appelant que la LStup dans sa teneur à l'époque des faits (ci-après aLStup; cf. art. 2 al. 2 CP), le Tribunal criminel a retenu que les faits du cas 2.1 étaient constitutifs d'infraction grave à l'aLStup. Selon l'art. 19 ch. 2 aLStup, le cas est grave notamment lorsque l'auteur agit comme membre d'une bande formée pour se livrer de manière systématique au trafic illicite de stupéfiants (let. b) ou lorsqu'il se livre au trafic par métier et qu'il réalise un chiffre d'affaires ou un gain important (let. c). L'appelant ne conteste pas la qualification juridique des faits en tant que telle. Compte tenu des faits retenus, celle-ci ne prête pas le flanc à la critique et doit être confirmée.</w:t>
      </w:r>
    </w:p>
    <w:p>
      <w:r>
        <w:rPr>
          <w:b/>
        </w:rPr>
        <w:t>E. 3.3</w:t>
      </w:r>
    </w:p>
    <w:p>
      <w:r>
        <w:t>L'appelant soutient ensuite que le comportement décrit pour le cas 2.2, dont la matérialité n'est pas contestée, ne serait pas constitutif de faux dans les certificats. Selon l'art. 252 CP, se rend coupable de faux dans les certificats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Tel est par exemple le cas de celui qui utilise le passeport d'un tiers afin de passer la frontière (TF 6S.425/2004 du 28 janvier 2005 c. 3). Pour l'appelant (cf. déclaration d'appel p. 10), la photographie de son frère figurant sur la pièce d'identité qu'il a utilisée ne lui ressemblerait pas du tout, au point qu'une lecture rapide du document permettrait de se rendre compte que celui-ci ne se rapporte pas à lui. La Cour de céans a cependant pu elle-même constater que l'appelant et la photographie de la pièce en cause présentent une certaine ressemblance, ce dont l'appelant ne pouvait qu'être conscient, puisqu'il l'a utilisée pour se légitimer. En outre, comme l'a déjà relevé le Tribunal criminel, deux auditions ont été menées par les autorités schaffhousoises avant qu'elles ne réalisent que la personne entendue ne correspondait pas à la carte d'identité présentée, ce qui a notamment conduit à la perquisition du domicile lucernois du frère de l'appelant. C'est également le nom du frère de l'appelant qui a été enregistré lorsque ce dernier a franchi la frontière suisse en avril 2010. Au vu de ce qui précède, l'appelant a bien abusé, pour tromper autrui, d'une pièce de légitimation véritable qui ne lui était pas destinée, de sorte que le jugement entrepris doit être confirmé sur ce point également.</w:t>
      </w:r>
    </w:p>
    <w:p>
      <w:r>
        <w:rPr>
          <w:b/>
        </w:rPr>
        <w:t>E. 3.4.1</w:t>
      </w:r>
    </w:p>
    <w:p>
      <w:r>
        <w:t>S'agissant du cas 2.3, l'appelant admet aujourd'hui que G.________ l'a hébergé et admet avoir remis à plusieurs reprises de la cocaïne à ce dernier, mais soutient n'avoir remis qu'un total de 5 à 6 g, non de 10 g, et que cette remise de drogue serait intervenue à titre amical, non à celui du paiement d'un loyer. Les déclarations de l'appelant ont cependant varié et à un moment donné de la procédure, il a admis devant les autorités schaffhousoises l'exactitude des déclarations de G.________, à savoir la remise d'un total de 10 g à titre de paiement de loyer (cf. dossier D, PV d'audition du 10 janvier 2013, pp. 2 et 3 de la traduction). Etant relevé qu'au vu de l'ampleur globale du trafic reproché à l'appelant, le point litigieux ne revêt qu'une importance très relative, il y a lieu de s'en tenir aux aveux faits devant les autorités schaffhousoises pour les motifs retenus par le Tribunal criminel. Interpellé par ce dernier sur les contradictions entre ses déclarations successives, l'appelant n'a en effet pas été en mesure de s'expliquer, en se bornant à se prévaloir d'un problème de compréhension à l'époque de l'audition du 10 janvier 2013. Celui-ci n'est toutefois guère plausible, attendu que l'appelant parle tant l'allemand que l'anglais et qu'un interprète était de surcroît présent lors de cette audition. Le taux moyen de pureté en 2012 s'élevant à 32 % pour les quantités inférieures à 1 g, la quantité nette en cause correspond à 3,2 g (32 % x 10 g).</w:t>
      </w:r>
    </w:p>
    <w:p>
      <w:r>
        <w:rPr>
          <w:b/>
        </w:rPr>
        <w:t>E. 3.4.2</w:t>
      </w:r>
    </w:p>
    <w:p>
      <w:r>
        <w:t>L'appelant ne développe aucun moyen en relation avec le cas 2.4, en se bornant à contester toute implication dans un trafic de drogue (cf. ch. 12 de la déclaration d'appel). Sur ce point, la Cour de céans peut se contenter de se rallier à l'appréciation du Tribunal criminel. Ce dernier a en effet soigneusement examiné les indices et est parvenu à la conclusion que contrairement à ce que soutenait le prévenu, les quatre boulettes de cocaïne que ce dernier avait avalées lors de son interpellation n'étaient pas destinées à sa consommation personnelle, mais à la vente à des tiers. Cette appréciation se fonde notamment sur le passé de l'appelant, sur la destination du taxi dans lequel il se trouvait lors de son interpellation, à savoir un bar connu comme un lieu de marché de la drogue, sur le fait que du matériel pour la constitution de boulettes de cocaïne a été retrouvé au domicile de l'appelant, ainsi que sur le fait que le téléphone portable saisi sur lui contenait plusieurs numéros de personnes connues des services de police schaffhousois en qualité de consommateurs de cocaïne. Les quatre boulettes pesant 1,8 g au total et le taux moyen de pureté de celle-ci ayant été déterminé à 29,5 %, la quantité nette pour ce cas s'élève à 0,531 g.</w:t>
      </w:r>
    </w:p>
    <w:p>
      <w:r>
        <w:rPr>
          <w:b/>
        </w:rPr>
        <w:t>E. 3.4.3</w:t>
      </w:r>
    </w:p>
    <w:p>
      <w:r>
        <w:t>La qualification juridique retenue par le Tribunal criminel pour les cas 2.3 et 2.4 n'est pas contestée. La Cour de céans peut se borner à constater que les cas sont constitutifs d'infractions au sens de l'art. 19 al. 1 let. b et c LStup, tandis que les conditions d'un cas grave au sens de l'art. 19 al. 2 LStup ne sont pas remplies. Au vu des six ans qui séparent les faits de ces cas de celui du cas 2.1 et en l'absence de tout indice donnant à penser que l'appelant aurait poursuivi son activité criminelle dans l'intervalle, on ne saurait considérer qu'il s'agit d'un cas de délit continu.</w:t>
      </w:r>
    </w:p>
    <w:p>
      <w:r>
        <w:rPr>
          <w:b/>
        </w:rPr>
        <w:t>E. 4</w:t>
      </w:r>
    </w:p>
    <w:p>
      <w:r>
        <w:t>L'appelant critique en outre spécifiquement la confiscation et la dévolution à l'Etat des sommes séquestrées, ainsi que la confiscation et la destruction de divers objets séquestrés (déclaration d'appel, p. 11). Il soutient qu'il n'existerait pas de preuves suffisantes que ces montants seraient issus d'une activité délictueuse, respectivement que ces objets auraient été utilisés dans le cadre d'une telle activité. Ces moyens reposent essentiellement sur la contestation de l'existence même de l'activité délictueuse, grief qui a déjà été écarté (cf. c. 3 supra). Le lien entre les objets et sommes d'argent séquestrés, d'une part, et l'activité délictueuse, d'autre part, a également déjà été examiné et admis dans ce cadre (cf. spéc. c. 3.2.1). La confiscation au sens des art. 69 et 70 CP est dès lors justifiée. S'agissant des sommes d'argent, il y a en outre lieu de relever que les conditions d'une créance compensatrice au sens de l'art. 71 CP apparaissent également réunies.</w:t>
      </w:r>
    </w:p>
    <w:p>
      <w:r>
        <w:rPr>
          <w:b/>
        </w:rPr>
        <w:t>E. 5</w:t>
      </w:r>
    </w:p>
    <w:p>
      <w:r>
        <w:t>CPP) impose aux autorités de mener la procédure pénale sans désemparer, dès le moment où l'accusé est informé des soupçons qui pèsent sur lui, afin de ne pas le maintenir inutilement dans l'angoisse (ATF 133 IV 158 c. 8; TF 6B_473/2011 du 13 octobre 2011 c. 4.2). Il s'agit d'une exigence à l'égard des autorités pénales, qui se distingue de la circonstance atténuante du temps relativement long (cf. art. 48 let. e CP), laquelle est liée à l'approche de la prescription et suppose que l'accusé se soit bien comporté dans l'intervalle. Comme les retards dans la procédure pénale ne peuvent être guéris, le Tribunal fédéral a fait découler de la violation du principe de célérité des conséquences sur le plan de la peine. Le plus souvent, la violation de ce principe conduira à une réduction de la peine, parfois même à la renonciation à toute peine ou encore, en tant qu'ultima ratio dans des cas extrêmes, à une ordonnance de non-lieu (ATF 133 IV 158 c. 8; ATF 130 IV 54 c. 3.3.1 et les références citées). La notion de délai raisonnable ne peut être définie de manière abstraite. Elle doit être appréciée in concreto, suivant les circonstances de l'affaire en question (cf. TF 6P.14/2007 du 19 avril 2007 c. 6.3). Il convient en premier lieu de tenir compte des particularités de la cause, notamment de la nature et de la gravité de l'infraction poursuivie. L'élément déterminant, pour cette appréciation, est sans doute la complexité de l'affaire. Celle-ci peut découler de la nature de l'infraction, mais aussi du nombre d'accusés, des mesures probatoires nécessaires – en particulier des témoins à entendre et des investigations à l'étranger –, du volume du dossier, des questions de faits et de droit qui peuvent se poser et, en définitive, des incidences concrètes de la procédure sur la situation de l'accusé. Le comportement de ce dernier revêt également de l'importance : l'accusé ne peut certes pas être tenu à une collaboration active, et on ne saurait lui reprocher de tirer pleinement parti des voies de recours qui lui sont offertes par le droit interne, mais on pourra tenir compte des démarches purement dilatoires qu'il aura pu entreprendre.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(ATF 124 I 139 c. 2c). Selon la jurisprudence européenne,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(ATF 124 I 139 c. 2c; ATF 119 IV 107c. 1c). Le principe de la célérité peut être violé, même si les autorités pénales n'ont commis aucune faute; elles ne sauraient ainsi exciper des insuffisances de l'organisation judiciaire (ATF 130 IV 54 c. 3.3.3). Le point de départ, pour le calcul de la durée globale de la procédure, est le moment où la personne se trouve formellement informée de l'accusation qui pèse contre elle.</w:t>
      </w:r>
    </w:p>
    <w:p>
      <w:r>
        <w:rPr>
          <w:b/>
        </w:rPr>
        <w:t>E. 5.1</w:t>
      </w:r>
    </w:p>
    <w:p>
      <w:r>
        <w:t>Les règles générales régissant la fixation de la peine ont été rappelées dans les arrêts publiés aux ATF 136 IV 55 et 134 IV 17 (c. 2.1 et les références citées), auxquels il peut être renvoyé.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(cf. ancien art. 19 ch. 2 let. a LStup; ATF 138 IV 100 c. 3.2; TF 6B_632/2014 du 27 octobre 2014 c. 1.2 et les références citées). Le type de drogue et sa pureté doivent aussi être pris en considération. Si l'auteur sait que la drogue est particulièrement pure, sa culpabilité sera plus grande. En revanche, sa culpabilité sera moindre s'il sait que la drogue est diluée plus que normalement (ATF 122 IV 299 c. 2c; ATF 121 IV 193 c. 2b/aa; TF 6B_632/2014 précité c. 1.2).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(TF 6B_632/2014 précité c. 1.2; TF 6B_107/2013 du 15 mai 2013 c. 2.1.1 et les références citées).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 2d/aa; ATF 118 IV 342 c. 2d; TF 6B_567/2012 du 18 décembre 2012 c. 3.2 et les références citées).</w:t>
      </w:r>
    </w:p>
    <w:p>
      <w:r>
        <w:rPr>
          <w:b/>
        </w:rPr>
        <w:t>E. 5.2</w:t>
      </w:r>
    </w:p>
    <w:p>
      <w:r>
        <w:t>En l'espèce, la culpabilité de l'appelant est extrêmement lourde. A la suite du Tribunal criminel, il y a en effet tout d'abord lieu de souligner la quantité très importante de 23 kg, respectivement 16,79 kg en quantité nette, s'agissant des faits de 2006, et le bénéfice réalisé, qui met en évidence l'appât du gain de l'appelant. Compte tenu du fait que la drogue a été écoulée en l'espèce de quelques mois, l'activité criminelle doit être qualifiée de très intense. Il faut en outre rappeler la position élevée de l'appelant dans la hiérarchie du trafic, celui-ci ayant pour rôle de réceptionner les livraisons de l'étranger puis de fournir des grossistes, ce qui implique des responsabilité d'organisation. Au vu de la quantité de drogue et de la structure du trafic de 2006, l'activité criminelle s'est déployée dans plusieurs cantons et a touché un grand nombre de personnes. En bref, les faits reprochés à  l'appelant sont graves au regard de chacun des critères évoqués par la jurisprudence. En outre, comme l'a relevé le Tribunal criminel, il y a lieu de tenir compte du fait que l'appelant n'a pas hésité à impliquer des proches dans ses activités. De façon générale, son attitude et ses actes dénotent une absence totale de scrupules. Dans le cadre de la procédure pénale, l'appelant a fait preuve d'un manque crasse de collaboration; il a non seulement nié toute implication, mais n'a pas hésité à tenter de faussement incriminer son ancienne épouse. Il y a en outre lieu de tenir compte de la récidive dans le même type d'infraction, le concours entre les diverses infractions commises et une absence totale de prise de conscience. Enfin, contrairement à ce que soutient l'appelant, aucun élément ne donne à penser que celui-ci a été plus puni par le Tribunal criminel parce qu'il a récidivé que s'il avait commis un délit continu. A décharge, il y a lieu de tenir compte des bons renseignements obtenus sur le comportement de l'appelant en prison. Les éléments qui précèdent ont tous été mentionnés par le Tribunal criminel, lequel a toutefois été relativement clément dans l'appréciation globale de ceux-ci, la peine de 14 ans demandée par le Ministère public apparaissant plus adéquate.</w:t>
      </w:r>
    </w:p>
    <w:p>
      <w:r>
        <w:rPr>
          <w:b/>
        </w:rPr>
        <w:t>E. 5.3</w:t>
      </w:r>
    </w:p>
    <w:p>
      <w:r>
        <w:t>Cela étant, il faut constater que l'instruction pénale a débuté en octobre 2006, soit il y a plus de huit ans, de sorte que la question d'une violation du principe de célérité se pose.</w:t>
      </w:r>
    </w:p>
    <w:p>
      <w:r>
        <w:rPr>
          <w:b/>
        </w:rPr>
        <w:t>E. 5.3.1</w:t>
      </w:r>
    </w:p>
    <w:p>
      <w:r>
        <w:t>Le principe de célérité (cf. art.</w:t>
      </w:r>
    </w:p>
    <w:p>
      <w:r>
        <w:rPr>
          <w:b/>
        </w:rPr>
        <w:t>E. 5.3.2</w:t>
      </w:r>
    </w:p>
    <w:p>
      <w:r>
        <w:t>En l'espèce, entre la fin de l'année 2007 et le début de l'année 2009, très peu d'opérations d'instruction ont été entreprises. Par arrêt du 20 mars 2009, statuant sur une réclamation de S.________, alors co-prévenue dans la cause, le Tribunal d'accusation du Tribunal cantonal, sans formellement trancher la question de savoir s'il l'on se trouvait en présence d'une violation du principe de célérité, a invité le juge d'instruction a rendre plusieurs décisions dans les meilleurs délais. Un temps mort similaire doit être constaté entre la fin de l'année 2009 et le début de l'année 2014, sous réserve de diverses opérations de disjonction de causes auxquelles il a été procédé en 2013. L'examen du dossier n'explique pas les raisons concrètes de ces temps morts. Il y a dès lors lieu de constater l'existence d'une violation du principe de célérité. S'agissant du comportement de l'appelant, il est vrai que celui-ci s'est montré peu collaborant, comme on l'a vu (cf. c. 5.2 supra); il n'a cependant jamais entrepris de démarches à caractère purement dilatoire. Il y a enfin lieu de tenir compte du fait que pendant les périodes d'inactivité, l'appelant n'était plus en détention préventive. Dans ces circonstances, une réduction de la peine de 2 ans se justifie, ce qui porte la peine prononcée de 14 à 12 ans.</w:t>
      </w:r>
    </w:p>
    <w:p>
      <w:r>
        <w:rPr>
          <w:b/>
        </w:rPr>
        <w:t>E. 6</w:t>
      </w:r>
    </w:p>
    <w:p>
      <w:r>
        <w:t>En définitive, l'appel de G.C.________ doit être partiellement admis, tandis que l'appel joint du Ministère public doit être rejeté. Le chiffre II du dispositif du jugement entrepris doit être modifié en ce sens que la peine à laquelle l'appelant est condamné est ramenée à 12 ans (cf. c. 5.3.2 supra). Le défenseur d'office de l'appelant a déposé une liste d'opérations faisant état de vingt-deux heures et trente minutes de travail uniquement pour la procédure d'appel, ainsi que de débours par 1'259 fr. 80, TVA non comprise. Au vu des caractéristiques de la cause et de la connaissance du dossier acquise en première instance, le nombre d'heures allégué, qui comprend notamment cinq conférences avec l'appelant, est excessif. Les débours réclamés comprennent en outre la rémunération au tarif horaire ordinaire de diverses vacations, ainsi que les débours y relatifs, sans prise en compte de la jurisprudence cantonale (cf. CAPE</w:t>
      </w:r>
    </w:p>
    <w:p>
      <w:r>
        <w:rPr>
          <w:b/>
        </w:rPr>
        <w:t>E. 7</w:t>
      </w:r>
    </w:p>
    <w:p>
      <w:r>
        <w:t>avril 2014/80 c. 7; Juge unique CREP 10 mai 2012/289 c. 3c), qui prévoit, pour l'avocat breveté, une indemnité forfaitaire de 120 fr. par vacation, débours compris. Au vu de ce qui précède, il sera tenu compte de quinze heures de travail d'avocat (15 x 180 fr. = 2'700 fr.), de trois vacations (3 x 120 fr. = 360 fr.) et de débours arrêtés au montant forfaitaire de 50 fr., qui correspond approximativement aux débours allégués après imputation des vacations. L'indemnité de défenseur d'office allouée pour la procédure d'appel sera par conséquent fixée à 3'110 fr., plus la TVA, par 248 fr. 80, soit 3'358 fr. 80. Au vu du sort de la procédure, les frais d'appels, par 6'068 fr. 80, constitués de l'émolument de jugement (art. 422 al. 1 CPP), par 2'710 fr. (art. 21 al. 1 et 2 TFIP [Tarif des frais de procédure et indemnités en matière pénale du 28 septembre 2010; RSV 312.03.1), et de l'indemnité allouée au défenseur d'office (art. 422 al. 1 et 2 let. a CPP), par 3'358 fr. 80, seront mis par deux tiers, soit 4'045 fr. 80, à la charge de l'appelant, qui succombe sur l'essentiel de ses conclusions (art. 428 al. 1 CPP), le solde étant laissé à la charge de l'Etat. L'appelant ne sera tenu de rembourser à l’Etat la part mise à sa charge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