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500 vom 8. Dezember 2015</w:t>
      </w:r>
    </w:p>
    <w:p>
      <w:r>
        <w:t>VD Tribunal cantonal, 2015-12-08, FR</w:t>
      </w:r>
    </w:p>
    <w:p>
      <w:r>
        <w:rPr>
          <w:b/>
        </w:rPr>
        <w:t xml:space="preserve">Quelle: </w:t>
      </w:r>
      <w:r>
        <w:t>https://mcp.opencaselaw.ch/entscheid/vd_findinfo_Jug___2015___500</w:t>
      </w:r>
    </w:p>
    <w:p>
      <w:r>
        <w:t>FR: VD_FINDINFO Jug / 2015 / 500 du 8 décembre 2015</w:t>
      </w:r>
    </w:p>
    <w:p>
      <w:r>
        <w:t>IT: VD_FINDINFO Jug / 2015 / 500 del 8 dicembre 2015</w:t>
      </w:r>
    </w:p>
    <w:p>
      <w:pPr>
        <w:pStyle w:val="Heading2"/>
      </w:pPr>
      <w:r>
        <w:t>Regeste</w:t>
      </w:r>
    </w:p>
    <w:p>
      <w:r>
        <w:t>BRIGANDAGE, ACTE PRÉPARATOIRE{DROIT PÉNAL}, FIXATION DE LA PEINE, DISPOSITIONS PÉNALES DE LA LARM, RÉVOCATION DU SURSIS, PRÉSOMPTION D'INNOCENCE, CONSTATATION DES FAITS, MISE EN DANGER DE LA VIE D'AUTRUI{EN GÉNÉRAL} | 140 ch. 4 CP, 21 CP, 260bis CP, 44 CP, 46 CP, 47 CP, 33 LArm, 10 CPP (CH)</w:t>
      </w:r>
    </w:p>
    <w:p>
      <w:pPr>
        <w:pStyle w:val="Heading2"/>
      </w:pPr>
      <w:r>
        <w:t>Erwägungen</w:t>
      </w:r>
    </w:p>
    <w:p>
      <w:r>
        <w:rPr>
          <w:b/>
        </w:rPr>
        <w:t>E. 1</w:t>
      </w:r>
    </w:p>
    <w:p>
      <w:r>
        <w:t>Interjetés dans les forme et délai légaux (art. 399 CPP) par des parties ayant la qualité pour recourir contre le jugement d’un tribunal de première instance ayant clos la procédure (art. 398 al. 1 CPP), les appels de E.________, J.________ et X.________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Appel de E.________</w:t>
      </w:r>
    </w:p>
    <w:p>
      <w:r>
        <w:rPr>
          <w:b/>
        </w:rPr>
        <w:t>E. 3.1</w:t>
      </w:r>
    </w:p>
    <w:p>
      <w:r>
        <w:t>L'appelant conteste sa culpabilité s'agissant de l'infraction d'actes préparatoires délictueux à brigandage. Il relève, en bref, qu'il n'existe pas de proximité temporelle entre des actes préparatoires délictueux commis en août 2014 et une hypothétique infraction qui n'aurait toujours pas été commise en juillet de l'année suivante.</w:t>
      </w:r>
    </w:p>
    <w:p>
      <w:r>
        <w:rPr>
          <w:b/>
        </w:rPr>
        <w:t>E. 3.1.1</w:t>
      </w:r>
    </w:p>
    <w:p>
      <w:r>
        <w:t>L'article 260 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consid. 2.2; ATF 117 IV 395 consid. 3).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consid. 2.2; ATF 111 IV 155 consid. 2b).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consid. 2.2; ATF 111 IV 155 consid.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l'article 260 bis CP (TF 6S.447/2004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l'article 260 bis CP. Le dol éventuel n'est pas concevable (TF 6S.447/2004 consid. 2.2 et la doctrine citée). L'art. 260 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consid. 3a; ATF 115 IV 121 consid. 2h).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consid. 3a; ATF 115 IV 121 consid. 2h). Par ailleurs, l'auteur qui se contente de renvoyer à plus tard la commission de l'infraction projetée n'y renonce pas définitivement (Dupuis et al., Petit commentaire, Code pénal, Bâle 2012, n. 20 ad art. 260 bis CP et la jurisprudence citée).</w:t>
      </w:r>
    </w:p>
    <w:p>
      <w:r>
        <w:rPr>
          <w:b/>
        </w:rPr>
        <w:t>E. 3.1.2</w:t>
      </w:r>
    </w:p>
    <w:p>
      <w:r>
        <w:t>En l’espèce, alors qu’il était détenu, l’appelant a élaboré des plans pour un nouveau brigandage qu'il prévoyait de mettre à exécution une fois relaxé et a mis sur pied un plan d'investissement pour le commerce de cannabis. Ce faisant, l'appelant a bel et bien accompli des actes préparatoires. En effet, il a dessiné les plans du magasin, expliquant qu'il connaissait la succursale [...] à laquelle il entendait s’attaquer, ainsi que ses arrières. Il a mentionné que c'était bien un cambriolage à main armée qu'il envisageait de commettre, qu'il voulait forcer, en fin de journée, la personne présente, l'attacher, prendre la clé, ouvrir le coffre et partir. Il est évident qu'il a accompli ces préparatifs volontairement. Ainsi, les conditions de l'art. 260 bis CP sont réalisées. En invoquant le temps écoulé sans mise à exécution des plans et l'effet de la détention sur sa personne, l'appelant invoque en réalité le cas d'exemption prévu par la loi, à savoir le désistement. En l'occurrence, on ne saurait admettre que ce dernier a renoncé, de son propre mouvement, à poursuivre jusqu'au bout son activité préparatoire, dès lors que les plans ont été trouvés alors qu'il était en détention et qu'il les a conservés dans sa cellule. Ses allégations selon lesquelles il en avait oublié l'existence ne sont pas crédibles, l'intéressé ayant tout d'abord affirmé qu'il n'était pas l'auteur de ces documents.</w:t>
      </w:r>
    </w:p>
    <w:p>
      <w:r>
        <w:rPr>
          <w:b/>
        </w:rPr>
        <w:t>E. 3.2</w:t>
      </w:r>
    </w:p>
    <w:p>
      <w:r>
        <w:t>L'appelant conteste la peine qui lui a été infligée. Il relève, en bref, qu'il n'a ni prévu, ni participé aux lésions infligées à la victime, qu'il a désormais formulé des excuses sincères et spontanées à cette dernière, qu'il n'a pas d'antécédents judiciaires, qu'il doit être tenu compte de l'effet de la peine sur son avenir et qu'il doit être libéré du chef d'accusation d'actes préparatoires délictueux à brigandage.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 L'absence d'antécédents a un effet neutre sur la fixation de la peine et n'a donc pas à être prise en considération dans un sens atténuant (cf. ATF 136 IV 1 consid. 2.6.4).</w:t>
      </w:r>
    </w:p>
    <w:p>
      <w:r>
        <w:rPr>
          <w:b/>
        </w:rPr>
        <w:t>E. 3.2.2</w:t>
      </w:r>
    </w:p>
    <w:p>
      <w:r>
        <w:t>La culpabilité de E.________ est importante. Il est à l’origine du brigandage, qu’il a conçu et organisé minutieusement. Il a recruté ses complices et a fourni le matériel nécessaire à leur forfait, notamment des armes. Le concours d'infraction doit être retenu. Aucune véritable prise de conscience n’est apparue aux débats de première instance, l'appelant ayant même affirmé qu’il était prêt à commettre à nouveau de tels actes de violence s’il l’estimait nécessaire pour sa famille. Les premiers juges ont estimé que les excuses qu’il avait formulées aux débats n’étaient que de pure façade. Celles qu’il a adressées par écrit au plaignant dans le cadre de la procédure d'appel arrivent bien tardivement. Son comportement en détention a fait l'objet de multiples sanctions et le rapport de la prison est mitigé. Enfin, contrairement à ce que pense l'appelant, l'absence d'antécédent a un effet neutre, dès lors qu'il s'agit d'un comportement normal. A décharge, il faut tenir compte de sa situation personnelle, de son âge et de ses aveux. Sur le vu de ces éléments, la peine privative de liberté de quatre ans et demi prononcée par le Tribunal correctionnel est adéquate et doit être confirmée. Au regard de la quotité de la sanction, tout sursis est exclu.</w:t>
      </w:r>
    </w:p>
    <w:p>
      <w:r>
        <w:rPr>
          <w:b/>
        </w:rPr>
        <w:t>E. 3.3</w:t>
      </w:r>
    </w:p>
    <w:p>
      <w:r>
        <w:t>En définitive, l'appel de E.________ doit être rejeté.</w:t>
      </w:r>
    </w:p>
    <w:p>
      <w:r>
        <w:rPr>
          <w:b/>
        </w:rPr>
        <w:t>E. 4</w:t>
      </w:r>
    </w:p>
    <w:p>
      <w:r>
        <w:t>Appel de J.________</w:t>
      </w:r>
    </w:p>
    <w:p>
      <w:r>
        <w:rPr>
          <w:b/>
        </w:rPr>
        <w:t>E. 4.1</w:t>
      </w:r>
    </w:p>
    <w:p>
      <w:r>
        <w:t>L'appelant conteste sa condamnation pour infraction à la LArm (Loi fédérale sur les armes du 20 juin 1997; RS 514.54). Il nie s'être rendu en France pour acheter un taser et avoir su qu'une telle arme était interdite en Suisse.</w:t>
      </w:r>
    </w:p>
    <w:p>
      <w:r>
        <w:rPr>
          <w:b/>
        </w:rPr>
        <w:t>E. 4.1.1.1</w:t>
      </w:r>
    </w:p>
    <w:p>
      <w:r>
        <w:t>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4.1.1.2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Les conséquences pénales d'une erreur sur l'illicéité dépendent de son caractère évitable ou inévitable. L'auteur qui commet une erreur inévitable est non coupable et doit être acquitté (art. 21, 1 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 e phrase, CP; FF 1999 p.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w:t>
      </w:r>
    </w:p>
    <w:p>
      <w:r>
        <w:rPr>
          <w:b/>
        </w:rPr>
        <w:t>E. 4.1.2</w:t>
      </w:r>
    </w:p>
    <w:p>
      <w:r>
        <w:t>En l’espèce, J.________ a été interpellé par la police en possession d'un taser qui a été saisi. Il a expliqué qu'il ne savait pas très bien pourquoi il avait acheté cet objet en France, que c'était un peu pour s’amuser, qu'il ne l'avait jamais utilisé et qu'il ignorait que ce n'était pas autorisé en Suisse. Contrairement à ce que prétend l'appelant, on doit admettre que ce dernier avait bel et bien conscience de l'illicéité de son comportement, de sorte que l'art. 21 CP n'est pas applicable. En effet, d'une part, l'intéressé a grandi en Suisse, où il a effectué sa scolarité obligatoire. D'autre part, il est allé en France, précisément dans le but d'acheter cette arme qu'il ne pouvait acquérir en Suisse. Ses explications selon lesquelles il ne savait pas très bien pourquoi il avait acheté cet objet à l'étranger et qu'il n'était pas allé en France pour ce motif ne sont absolument pas crédibles. Partant, la condamnation de l'appelant pour infraction à la LArm doit être confirmée.</w:t>
      </w:r>
    </w:p>
    <w:p>
      <w:r>
        <w:rPr>
          <w:b/>
        </w:rPr>
        <w:t>E. 4.2</w:t>
      </w:r>
    </w:p>
    <w:p>
      <w:r>
        <w:t>L'appelant conteste la peine qui lui a été infligée. En bref, il relève qu'il a immédiatement et pleinement collaboré avec les enquêteurs, que ses excuses sont sincères, que sa prise de conscience est effective, qu'il a eu un comportement plutôt passif dans la préparation, puis le déroulement des événements du 3 juin 2014, que la mise en détention a eu un effet considérable sur lui, qu'il prend son avenir en mains et qu'il se comporte bien en prison. La culpabilité de J.________ qui a fait le choix de s’associer à un brigandage où les protagonistes étaient armés de couteaux de cuisine n'est pas négligeable. A sa charge, il convient de retenir le concours d'infraction et son antécédent judiciaire. Les premiers juges ont relevé que s'il avait regretté son acte, sa prise de conscience n'était encore que balbutiante, puisqu'il regrettait surtout pour lui-même, moins pour sa victime. A décharge, il convient de tenir compte de sa situation personnelle, de son jeune âge, de ses aveux et du fait qu'il a présenté des excuses à la victime. On doit également prendre en compte la convention des 20 et 31 août 2015 dans laquelle il a réitéré ses excuses à L.________ pour les événements du 3 juin 2014 et lui a versé un montant de 4'000 fr., quand bien même cette somme lui a été avancée par sa famille. Au regard de l'ensemble de ces éléments, la peine privative de liberté de 36 mois, dont 18 mois ferme, prononcée par le Tribunal correctionnel est adéquate et doit être confirmée.</w:t>
      </w:r>
    </w:p>
    <w:p>
      <w:r>
        <w:rPr>
          <w:b/>
        </w:rPr>
        <w:t>E. 4.3</w:t>
      </w:r>
    </w:p>
    <w:p>
      <w:r>
        <w:t>L'appelant conteste la durée du délai d'épreuve.</w:t>
      </w:r>
    </w:p>
    <w:p>
      <w:r>
        <w:rPr>
          <w:b/>
        </w:rPr>
        <w:t>E. 4.3.1</w:t>
      </w:r>
    </w:p>
    <w:p>
      <w:r>
        <w:t>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6B_101/2010 du 4 juin 2010 consid. 2.1 et les références citées).</w:t>
      </w:r>
    </w:p>
    <w:p>
      <w:r>
        <w:rPr>
          <w:b/>
        </w:rPr>
        <w:t>E. 4.3.2</w:t>
      </w:r>
    </w:p>
    <w:p>
      <w:r>
        <w:t>En l'occurrence, l'intéressé est en détention pour la première fois. Il a participé à l'enquête et a présenté des excuses. Il a toutefois déjà été condamné à une reprise et sa prise de conscience, comme l’ont retenu les premiers juges, ne semble que balbutiante. On relèvera que son comportement en détention durant la procédure d’appel n’a pas été irréprochable et qu’il a été sanctionné de cinq jours d’arrêt en cellule forte. Au regard de ces éléments, le risque de récidive apparaît relativement élevé, ce qui justifie d'imposer un sursis de longue durée. Le délai fixé au maximum légal par les premiers juges à 5 ans apparaît donc adéquat.</w:t>
      </w:r>
    </w:p>
    <w:p>
      <w:r>
        <w:rPr>
          <w:b/>
        </w:rPr>
        <w:t>E. 4.4</w:t>
      </w:r>
    </w:p>
    <w:p>
      <w:r>
        <w:t>L'appelant conteste la révocation de son précédent sursis.</w:t>
      </w:r>
    </w:p>
    <w:p>
      <w:r>
        <w:rPr>
          <w:b/>
        </w:rPr>
        <w:t>E. 4.4.1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6B_1165/2013 du 1 er mai 2014 consid. 2.2 et les références citées).</w:t>
      </w:r>
    </w:p>
    <w:p>
      <w:r>
        <w:rPr>
          <w:b/>
        </w:rPr>
        <w:t>E. 4.4.2</w:t>
      </w:r>
    </w:p>
    <w:p>
      <w:r>
        <w:t>En l'espèce, le pronostic n'est pas défavorable, mais mitigé, l'appelant bénéficiant du sursis partiel. Par ailleurs, il convient de considérer que l'exécution partielle de la nouvelle peine devrait avoir un effet dissuasif suffisant sur lui, ce d'autant plus que c'est la première fois qu’il exécute une peine privative de liberté. Pour ces motifs, il se justifie de renoncer à la révocation du sursis antérieur.</w:t>
      </w:r>
    </w:p>
    <w:p>
      <w:r>
        <w:rPr>
          <w:b/>
        </w:rPr>
        <w:t>E. 4.5</w:t>
      </w:r>
    </w:p>
    <w:p>
      <w:r>
        <w:t>En conclusion, l'appel de J.________ doit être partiellement admis en ce sens que le sursis qui lui a octroyé le 6 décembre 2013 par le Ministère public de l’arrondissement de l’Est vaudois ne sera pas révoqué. L’appel doit être rejeté pour le surplus.</w:t>
      </w:r>
    </w:p>
    <w:p>
      <w:r>
        <w:rPr>
          <w:b/>
        </w:rPr>
        <w:t>E. 5</w:t>
      </w:r>
    </w:p>
    <w:p>
      <w:r>
        <w:t>Appel de X.________</w:t>
      </w:r>
    </w:p>
    <w:p>
      <w:r>
        <w:rPr>
          <w:b/>
        </w:rPr>
        <w:t>E. 5.1</w:t>
      </w:r>
    </w:p>
    <w:p>
      <w:r>
        <w:t>Invoquant la violation du principe in dubio pro reo , l’appelant conteste, d’une part, être l’auteur du coup de couteau infligé à L.________ et, d’autre part, avoir placé son arme à proximité immédiate de la gorge de celui-ci.</w:t>
      </w:r>
    </w:p>
    <w:p>
      <w:r>
        <w:rPr>
          <w:b/>
        </w:rPr>
        <w:t>E. 5.1.1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5.1.2</w:t>
      </w:r>
    </w:p>
    <w:p>
      <w:r>
        <w:t>A l’instar des premiers juges, il convient de retenir que c'est bien X.________ qui a menacé la victime avec son couteau lors du brigandage et qui l’a blessée avec cette arme. Premièrement, J.________ a affirmé que c'est X.________ qui tenait un couteau à la main et que seul ce dernier avait sorti son arme lors du brigandage. Deuxièmement, la victime, qui a confirmé qu'il n'y avait eu qu'un seul couteau, a également expliqué qu'elle avait été blessée par le même homme qui l'avait auparavant menacée ; or les protagonistes sont unanimes sur le fait que E.________ – qui avait admis à la fin de l’instruction préliminaire être l’auteur du coup de couteau avant de revenir sur ses aveux aux débats de première instance – n'a pas parlé durant le brigandage, puisqu'il connaissait le plaignant. Ensuite, lors de la reconstitution des faits, la victime a précisé que c’était la personne qui était restée à ses côtés qui lui avait asséné le coup de couteau et qui lui avait également fouillé les poches. Or c’est X.________ qui surveillait la victime pendant que E.________ et J.________ s’attelaient à fouiller les lieux à la recherche d’argent. X.________ a également reconnu qu’il avait fouillé les poches du plaignant. Enfin, L.________ a indiqué que la personne qui l'avait blessé avait un accent qu'elle avait identifié comme étant des Balkans ; or X.________ est serbe. L’ensemble des éléments qui précèdent ne laisse place à aucun doute sur le fait que les lésions subies par la victime ont été infligées par X.________. L’argument de ce dernier tiré du fait que le plaignant a désigné son agresseur comme étant le plus petit de ses trois assaillants n’est pas déterminant. Si l’appelant est certes plus grand que E.________, la description de la victime doit être largement relativisée compte tenu notamment de sa position allongée et de la violence des événements. Il ne fait également aucun doute que X.________ a placé son arme sous la gorge de sa victime. J.________ a déclaré que X.________ menaçait la victime avec le couteau au niveau de la tête. Il a également indiqué que c’est X.________ qui avait blessé le plaignant aux mains et au front. X.________ a lui-même indiqué qu’il avait mis le couteau sous la gorge de sa victime pour qu’elle reste tranquille, avant de préciser qu’il tenait le couteau à la hauteur de sa gorge avec la main droite (PV audition 13 p. 6 et PV audition 26 p. 3). Lors de la reconstitution des faits, X.________ a également montré son geste. Or photographié, celui-ci ne laisse place à aucun doute (P. 83 p. 5 et P. 114 photo n°9). Au vu de ces éléments, il est établi que X.________ a placé la lame de son couteau de cuisine à proximité immédiate du cou de L.________.</w:t>
      </w:r>
    </w:p>
    <w:p>
      <w:r>
        <w:rPr>
          <w:b/>
        </w:rPr>
        <w:t>E. 5.2</w:t>
      </w:r>
    </w:p>
    <w:p>
      <w:r>
        <w:t>L'appelant conteste la qualification juridique retenue par les premiers juges. Partant du principe que son appel serait admis s’agissant des faits retenus à sa charge, il requiert l'abandon de la qualification de lésions corporelles simples qualifiées et fait valoir que les premiers juges auraient dû appliquer l’art. 140 ch. 3 CP en sa faveur au lieu de l’art. 140 ch. 4 CP.</w:t>
      </w:r>
    </w:p>
    <w:p>
      <w:r>
        <w:rPr>
          <w:b/>
        </w:rPr>
        <w:t>E. 5.2.1.1</w:t>
      </w:r>
    </w:p>
    <w:p>
      <w:r>
        <w:t>Celui qui, intentionnellement, aura fait subir à une personne une autre atteinte à l'intégrité corporelle ou à la santé sera puni d'une peine privative de liberté de trois ans au plus ou une peine pécuniaire et la poursuite aura lieu d'office si le délinquant s'en est pris à une personne hors d'état de se défendre (art. 123 ch. 1 al. 2 CP). Pour que la circonstance aggravante des lésions corporelles simples soit remplie, il faut que la victime n'ait, concrètement, pas la moindre chance de faire face à son agresseur ni aux actes par lesquels ce dernier la menace (ATF 129 IV 1 consid. 3.3, JdT 2006 IV 2).</w:t>
      </w:r>
    </w:p>
    <w:p>
      <w:r>
        <w:rPr>
          <w:b/>
        </w:rPr>
        <w:t>E. 5.2.1.2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mise en danger de mort de la victime suppose un danger concret, imminent et très élevé que la mort puisse survenir facilement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ou si le délinquant, ayant empoigné sa victime, maintient une lame à courte distance de la gorge de celle-ci, d'une manière telle qu'une réaction réflexe de la victime suffirait facilement à provoquer une lésion mortelle (ATF 117 IV 427 consid. 3b p. 428). En ce qui concerne la cruauté, la jurisprudence exige que l'auteur inflige des lésions, des souffrances ou des humiliations inutiles, y prenant même un certain plaisir ou à tout le moins faisant preuve d'une absence particulière de scrupules.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224 consid. 3 p. 228 et 229 et les arrêts cités). Agit notamment avec cruauté l'auteur qui fait usage d'une arme dangereuse ou d'un autre objet dangereux (cf. art. 189 al. 3 et 190 al. 3 CP). Selon la doctrine, il n'y a pas d'usage si l'auteur porte sur lui l'arme dangereuse ou l'objet dangereux sans toutefois l'utiliser en aucune façon, ni même y faire allusion. Dans ce cas, s'agissant d'un brigandage, c'est l'aggravation prévue au ch. 2 de l'art. 140 CP qui est réalisée.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p. 229).</w:t>
      </w:r>
    </w:p>
    <w:p>
      <w:r>
        <w:rPr>
          <w:b/>
        </w:rPr>
        <w:t>E. 5.2.1.3</w:t>
      </w:r>
    </w:p>
    <w:p>
      <w:r>
        <w:t>Selon la doctrine, il y a concours imparfait entre le brigandage (art. 140 CP) et les lésions corporelles simples (art. 123 CP et 125 al. 1 CP), sans parler des voies de fait (art. 126 CP) (Dupuis et alii, Petit commentaire du Code pénal, Bâle 2012, n. 38 ad. art. 140 CP et les références citées).</w:t>
      </w:r>
    </w:p>
    <w:p>
      <w:r>
        <w:rPr>
          <w:b/>
        </w:rPr>
        <w:t>E. 5.2.2</w:t>
      </w:r>
    </w:p>
    <w:p>
      <w:r>
        <w:t>En l’espèce, l'appelant s'est non seulement muni d'une arme, mais en a fait usage, portant un coup de couteau à la cuisse de sa victime et lui infligeant des blessures superficielles aux mains et au front. La lésion à la cuisse a nécessité cinq points de sutures intérieurs et dix-neuf points de sutures extérieures. Il s'agit à l'évidence d'une blessure d'une certaine importance. Par ailleurs, l'appelant a placé la lame de son couteau à proximité immédiate du cou de la victime. Il également appuyé un genou sur le torse de celle-ci pour l'immobiliser. Enfin, celle-ci a eu la bouche scotchée. Ainsi, les conditions de l'art. 140 al. 4 CP sont réalisées, en raison non seulement de la mise en danger de la vie de la victime, mais également du traitement cruel qui lui a été infligé. On ne saurait en revanche suivre le raisonnement des premiers juges en retenant également les lésions corporelles simples qualifiées. En effet, celles-ci sont englobées dans la qualification de brigandage qualifié au sens de l'art. 140 ch. 4 CP. Elles ne sont au demeurant pas distinctes au motif qu'elles auraient été commises après le brigandage. En effet, l'appelant a planté son couteau dans la cuisse du plaignant pour obtenir le code du coffre afin que les comparses puissent s'emparer de l'argent qui s’y trouvait et non pas une fois qu'ils étaient en possession de celui-ci. Partant, l'appelant doit être libéré du chef d'accusation de lésions corporelles simples qualifiées.</w:t>
      </w:r>
    </w:p>
    <w:p>
      <w:r>
        <w:rPr>
          <w:b/>
        </w:rPr>
        <w:t>E. 5.3</w:t>
      </w:r>
    </w:p>
    <w:p>
      <w:r>
        <w:t>L'appelant conteste la quotité de la peine qui lui a été infligée. Sa culpabilité est la plus lourde des trois coaccusés. Il a été extrêmement violent dans le cadre de l'infraction commise avec ses comparses. Né en 1994, son casier judiciaire comporte déjà quatre inscriptions, dont deux pour brigandage. Il a déjà été condamné à des peines privatives de liberté et semble ainsi insensible à toute condamnation et toute sanction. Il persiste à nier les faits. Selon les premiers juges, sa prise de conscience est nulle ; il est apparu plus amusé que concerné par la procédure dirigée contre lui. Il n'a exprimé aucun regret et ses excuses sont apparues de pure forme. Le rapport de détention de la Prison du Bois-Mermet n'est pas particulièrement favorable ; ainsi, il en résulte notamment qu'il a eu de la peine à accepter les règles dictées par les surveillants, qu'il a été souvent malhonnête ou arrogant, qu'il se montrait vite frustré et avait tendance à faire du chantage, qu'il avait régulièrement des sautes d'humeur et qu'il a été sanctionné à trois jours d'arrêts pour avoir été contrôlé positif au THC. Il n'y a pas lieu de tenir compte d'un concours d'infractions, les lésions corporelles étant incluses dans l’aggravante retenue. A décharge, il convient de tenir compte de la situation personnelle de l'intéressé, de son jeune âge et de ses aveux. Compte tenu de ces éléments, et quand bien même il n’y a pas lieu de tenir compte du concours d’infraction, la peine privative de liberté prononcée par les premiers juges de 5,5 ans est adéquate, celle-ci étant déjà très proche de la peine minimale prévue par l’art. 140 ch. 4 CP.</w:t>
      </w:r>
    </w:p>
    <w:p>
      <w:r>
        <w:rPr>
          <w:b/>
        </w:rPr>
        <w:t>E. 5.4</w:t>
      </w:r>
    </w:p>
    <w:p>
      <w:r>
        <w:t>En définitive, l'appel de X.________ doit être partiellement admis en ce sens qu’il est libéré du chef d'accusation de lésions corporelles simples qualifiées. Il doit être rejeté pour le surplus.</w:t>
      </w:r>
    </w:p>
    <w:p>
      <w:r>
        <w:rPr>
          <w:b/>
        </w:rPr>
        <w:t>E. 6</w:t>
      </w:r>
    </w:p>
    <w:p>
      <w:r>
        <w:t>Vu l’accord de E.________ et du Ministère public, il convient d’ordonner la confiscation et le versement à L.________ des sommes de 900 fr. et 710 fr. saisies le 15 juillet 2015 au domicile de l’appelant, ainsi que la confiscation et la destruction de la drogue et du matériel saisis à la même occasion.</w:t>
      </w:r>
    </w:p>
    <w:p>
      <w:r>
        <w:rPr>
          <w:b/>
        </w:rPr>
        <w:t>E. 7</w:t>
      </w:r>
    </w:p>
    <w:p>
      <w:r>
        <w:t>Une indemnité de défenseur d'office d'un montant de 3’132 fr., TVA et débours inclus, sera allouée à Me Yan Schumacher selon la liste des opérations qu’il a déposée. Au vu de l’examen du dossier et des opérations nécessaires à la défense des intérêts de leurs clients respectifs, les temps annoncés par Me Raphaël Schindelholz et Me Véronique Fontana apparaissent excessifs, la déclaration d’appel rédigée par cette dernière n’étant par ailleurs pas motivée. En conséquence, une indemnité de 3'164 fr. 40 (correspondant à une activité de 14 heures) sera allouée à Me Raphaël Schindelholz et de 2'386 fr. 80 à Me Véronique Fontana (correspondant à une activité de 10 heures), ces montants comprenant trois vacations, 50 fr. de débours, ainsi que la TVA. Vu l'issue de la cause, les frais de la procédure d'appel, par 12'243 fr. 20, constitués en l’espèce de l'émolument d’arrêt, par 3’560 fr. (art. 21 al. 1 et 2 TFIP [Tarif des frais de procédure et indemnités en matière pénale du 28 septembre 2010 ; RSV 312.03.1]) et des indemnités allouées aux défenseurs d’office des appelants seront répartis comme il suit, le solde étant laissé à la charge de l’Etat : - à la charge de E.________, un tiers de l’émolument d’appel et l’entier de l’indemnité allouée à son défenseur d’office ; - à la charge de J.________, un quart de l’émolument d’appel et les deux tiers de l’indemnité allouée à son défenseur d’office ; - à la charge de X.________, un quart de l’émolument d’appel et les deux tiers de l’indemnité allouée à son défenseur d’office. E.________, J.________ et X.________ ne seront tenus de rembourser à l’Etat le montant des indemnités allouées à leurs défenseurs d’office telles que mises à leur charge ci-dessus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