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5 vom 29. Oktober 2014</w:t>
      </w:r>
    </w:p>
    <w:p>
      <w:r>
        <w:t>VD Tribunal cantonal, 2014-10-29, FR</w:t>
      </w:r>
    </w:p>
    <w:p>
      <w:r>
        <w:rPr>
          <w:b/>
        </w:rPr>
        <w:t xml:space="preserve">Quelle: </w:t>
      </w:r>
      <w:r>
        <w:t>https://mcp.opencaselaw.ch/entscheid/vd_findinfo_Jug___2015___5</w:t>
      </w:r>
    </w:p>
    <w:p>
      <w:r>
        <w:t>FR: VD_FINDINFO Jug / 2015 / 5 du 29 octobre 2014</w:t>
      </w:r>
    </w:p>
    <w:p>
      <w:r>
        <w:t>IT: VD_FINDINFO Jug / 2015 / 5 del 29 ottobre 2014</w:t>
      </w:r>
    </w:p>
    <w:p>
      <w:pPr>
        <w:pStyle w:val="Heading2"/>
      </w:pPr>
      <w:r>
        <w:t>Regeste</w:t>
      </w:r>
    </w:p>
    <w:p>
      <w:r>
        <w:t>DÉFENSE D'OFFICE | 132 CPP (CH)</w:t>
      </w:r>
    </w:p>
    <w:p>
      <w:pPr>
        <w:pStyle w:val="Heading2"/>
      </w:pPr>
      <w:r>
        <w:t>Erwägungen</w:t>
      </w:r>
    </w:p>
    <w:p>
      <w:r>
        <w:rPr>
          <w:b/>
        </w:rPr>
        <w:t>E. 1</w:t>
      </w:r>
    </w:p>
    <w:p>
      <w:r>
        <w:t>CPP), et dans les formes prescrites (art. 385 al. 1 CPP), le recours est recevable.</w:t>
      </w:r>
    </w:p>
    <w:p>
      <w:r>
        <w:rPr>
          <w:b/>
        </w:rPr>
        <w:t>E. 2.1</w:t>
      </w:r>
    </w:p>
    <w:p>
      <w:r>
        <w:t>En dehors des cas de défense obligatoire au sens de l’art. 130 CPP – hypothèses non réalisées en l’espèce –, la direction de la procédure ordonne une défense d’office lorsque le prévenu ne dispose pas des moyens nécessaires et que l’assistance d’un défenseur est justifiée pour sauvegarder ses intérêts (art. 132 al. 1 let. b CPP). Ces deux conditions sont cumulatives (Harari/Aliberti, in: Kuhn/Jeanneret [éd.], Commentaire romand, Code de procédure pénale suisse, Bâle 2011, n. 55 ad art. 132 CPP). Une personne est indigente lorsqu’elle n'est pas en mesure d'acquitter les frais du procès sans avoir recours à des moyens qui lui sont nécessaires pour subvenir à ses besoins élémentaires et à ceux de sa famille (ATF 128 I 225 c. 2.5.1). La deuxième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ATF 128 I 225 c. 2.5.2).</w:t>
      </w:r>
    </w:p>
    <w:p>
      <w:r>
        <w:rPr>
          <w:b/>
        </w:rPr>
        <w:t>E. 2.2</w:t>
      </w:r>
    </w:p>
    <w:p>
      <w:r>
        <w:t>M.________ invoque que l'audition de son épouse se serait mal passée parce que le Procureur aurait mené une audience à charge. Il faudrait donc, pour éviter qu'une telle situation ne se reproduise, "que nous soyons accompagnés par un conseil le quel (sic) veillera au bon déroulement de l'audience. Ce qui est aussi le but de l'avocat de la première heure". Ce grief de prévention à charge a toutefois déjà été examiné et rejeté par l'autorité de céans dans la procédure de récusation ayant abouti à la décision évoquée ci-dessus, à ce jour en force (cf. supra, let. A; CREP 17 juillet 2014/497). Le recourant prétend en outre que l'Office des poursuites de [...] ayant des juristes, il faudrait, par souci d'égalité, qu'il soit défendu par un avocat. Il perd cependant de vue que ledit office n'est que dénonciateur (P. 4), qu'il n'est pas une partie (art. 104 CPP), et qu'il ne jouit d'aucun droit dans la procédure, hormis celui d'être informé des suites données à la dénonciation (art. 301 al. 2 et 3 CPP). Il n'y a ainsi pas lieu d'entrer en matière sur le principe d'égalité des parties. Au surplus, à ce stade de l'instruction, l'affaire ne présente, ni en fait, ni en droit, des difficultés que le prévenu ne pourrait pas surmonter seul (art. 132 al. 2 CPP). Dans cette mesure, l'assistance d'un défenseur d'office n'apparaît pas justifiée pour sauvegarder ses intérêts (art. 132 al. 1 let. b). En tout état de cause, si l'on tient compte des circonstances particulières de la présente affaire – supposé faux peut être produit dans le cadre d'une recherche d'appartement –, force est de constater, avec l'autorité inférieure, que la peine encourue par M.________ n'excèdera pas la limite fixée par l'art. 132 al. 3 CPP, de sorte que le cas est de peu de gravité et que l'assistance d'un défenseur d'office n'apparaît pas justifiée pour ce motif également.</w:t>
      </w:r>
    </w:p>
    <w:p>
      <w:r>
        <w:rPr>
          <w:b/>
        </w:rPr>
        <w:t>E. 2.3</w:t>
      </w:r>
    </w:p>
    <w:p>
      <w:r>
        <w:t>Vu ce qui précède, c'est à juste titre que le Procureur a rejeté la requête de désignation d'un défenseur d'office présentée par M.________ sans examiner la question de l'impécuniosité du prévenu (cf. supra c. 2.1; art. 132 al. 1 let. b CPP).</w:t>
      </w:r>
    </w:p>
    <w:p>
      <w:r>
        <w:rPr>
          <w:b/>
        </w:rPr>
        <w:t>E. 3</w:t>
      </w:r>
    </w:p>
    <w:p>
      <w:r>
        <w:t>En définitive, le recours, manifestement mal fondé, doit être rejeté sans autre échange d’écritures (art. 390 al. 2 CPP) et l’ordonnance attaquée confirmée. Les frais de la procédure de recours, constitués en l’espèce de l’émolument d'arrêt (art. 422 al. 1 CPP), par 550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23 septembre 2014 est confirmée. III. Les frais du présent arrêt, par 550 fr., (cinq cent cinquante francs), sont mis à la charge de M.________ IV. Le présent arrêt est exécutoire. Le président :               La greffière : Du L'arrêt qui précède, dont la rédaction a été approuvée à huis clos, est notifié, par l'envoi d'une copie complète, à : - M. M.________,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