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499 vom 13. Juli 2015</w:t>
      </w:r>
    </w:p>
    <w:p>
      <w:r>
        <w:t>VD Tribunal cantonal, 2015-07-13, FR</w:t>
      </w:r>
    </w:p>
    <w:p>
      <w:r>
        <w:rPr>
          <w:b/>
        </w:rPr>
        <w:t xml:space="preserve">Quelle: </w:t>
      </w:r>
      <w:r>
        <w:t>https://mcp.opencaselaw.ch/entscheid/vd_findinfo_Jug___2015___499</w:t>
      </w:r>
    </w:p>
    <w:p>
      <w:r>
        <w:t>FR: VD_FINDINFO Jug / 2015 / 499 du 13 juillet 2015</w:t>
      </w:r>
    </w:p>
    <w:p>
      <w:r>
        <w:t>IT: VD_FINDINFO Jug / 2015 / 499 del 13 luglio 2015</w:t>
      </w:r>
    </w:p>
    <w:p>
      <w:pPr>
        <w:pStyle w:val="Heading2"/>
      </w:pPr>
      <w:r>
        <w:t>Regeste</w:t>
      </w:r>
    </w:p>
    <w:p>
      <w:r>
        <w:t>REJET DE LA DEMANDE, SURSIS PARTIEL À L'EXÉCUTION DE LA PEINE, PEINE PRIVATIVE DE LIBERTÉ | 40 CP, 42 CP, 43 CP, 47 CP</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A.P.________ est recevable.</w:t>
      </w:r>
    </w:p>
    <w:p>
      <w:r>
        <w:rPr>
          <w:b/>
        </w:rPr>
        <w:t>E. 2</w:t>
      </w:r>
    </w:p>
    <w:p>
      <w:r>
        <w:t>e éd., Bâle 2014, n. 1 ad art. 398 CPP).</w:t>
      </w:r>
    </w:p>
    <w:p>
      <w:r>
        <w:rPr>
          <w:b/>
        </w:rPr>
        <w:t>E. 3</w:t>
      </w:r>
    </w:p>
    <w:p>
      <w:r>
        <w:t>L’appelant fait valoir que la peine infligée est largement excessive. Il soutient que les premiers juges n’ont pas tenu compte du fait que les qualifications juridiques les plus graves initialement envisagées relatives à l’épisode de la grenade, savoir la tentative de meurtre, la tentative de mise en danger de la vie d’autrui et la mise en danger de la vie d’autrui notamment, ont été abandonnées et qu’il n’en reste qu’une rémanence dans l’esprit des juges qui ont jugé l’épisode de la grenade au regard des qualifications pénales initiales abandonnées, indiquant que l’envoi d’une grenade est symptomatique d’un comportement d’un égoïsme profond ne montrant aucun scrupule quant aux conséquences potentielles des actes commis.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rPr>
          <w:b/>
        </w:rPr>
        <w:t>E. 3.2</w:t>
      </w:r>
    </w:p>
    <w:p>
      <w:r>
        <w:t>Comme les premiers juges, la cour de céans qualifie la culpabilité de A.P.________ de particulièrement lourde. Il y a lieu de tenir compte, à charge du prévenu, des infractions multiples commises qui sont en concours. En effet, A.P.________ a été reconnu coupable de délit manqué de contrainte, infraction passible d’une peine privative de liberté de trois ans au plus ou d’une peine pécuniaire. Il est également condamné pour infraction à l’art. 33 al. 1 let. a LArm, disposition qui prévoit à elle seule qu’est puni d’une peine privative de liberté de trois ans au plus ou 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A.P.________ a en outre enfreint l’art. 116 al. 1 let. a LEtr (Loi fédérale sur les étran­gers ; RS 142.20) qui punit quiconque, en Suisse ou à l’étranger, facilite l’entrée, la sortie ou le séjour illégal d’un étranger ou participe à des préparatifs dans ce but, d’une peine privative de liberté d’un an au plus ou d’une peine pécuniaire. Le prévenu a ainsi enfreint une multitude d’intérêts juridiquement protégés durant plusieurs années. A charge, la cour de céans retient, comme les premiers juges, que le prévenu n’a pas hésité à menacer, à de nombreuses reprises, son épouse et sa famille afin d’obtenir des bénéfices indus, respectivement de créer une forme de terreur chez eux. L’envoi d’un colis contenant une grenade à la famille de son épouse est symptomatique de son absence de scrupules et de son égoïsme profond. Quand bien même la grenade ne pouvait exploser, l’envoi du colis litigieux démontre à lui seul la terreur qu’il voulait créer chez la famille de son épouse et chez cette dernière. Contrairement à ce que semble soutenir l’appelant, le fait que le colis ait été intercepté par les douanes françaises n’implique pas que le prévenu pouvait savoir que le colis ne parviendrait pas à ses destinataires. L’absence de scrupules et l’esprit mesquin de vengeance du prévenu ressortent également des dénonciations adressées aux autorités à l’encontre du frère, de la sœur et de son épouse elle-même. On peut encore relever que A.P.________ n’a manifesté aucune prise de conscience de la gravité de ses actes et qu’il a des antécédents dans d’autres domaines juridiques, savoir qu’il a commis des infractions à la LCR (Loi fédérale sur la circulation routière ; RS 741.01) et à la LAVS, ce qui dénote sa tendance à se placer au-dessus des lois. Enfin, l’expertise psychiatrique et ses compléments (P. 60, 116 et 142), tout en relevant la personnalité narcissique de A.P.________, n’ont pas mis en évidence une responsabilité pénale diminuée de celui-ci. A décharge, on retiendra néanmoins que l’infraction de contrainte n’est pas achevée. La cour de céans peine toutefois à discerner d’autres circonstances atténuantes. Le fait que A.P.________ ait accueilli des membres de la famille de son épouse ne justifie pas une réduction de peine et les excuses tardives formulées à l’audience de première instance sont d’une sincérité douteuse. Au vu de l’ensemble des éléments qui précèdent, de la culpabilité de l’intéressé et de sa personnalité, seule une peine privative de liberté entre en considération. Une peine privative de liberté de seize mois paraît donc adéquate et peut être confirmée, si bien que l’appel doit être rejeté sur ce point.</w:t>
      </w:r>
    </w:p>
    <w:p>
      <w:r>
        <w:rPr>
          <w:b/>
        </w:rPr>
        <w:t>E. 4</w:t>
      </w:r>
    </w:p>
    <w:p>
      <w:r>
        <w:t>L’appelant requiert un sursis total, faisant valoir que le risque de récidive est faible.</w:t>
      </w:r>
    </w:p>
    <w:p>
      <w:r>
        <w:rPr>
          <w:b/>
        </w:rPr>
        <w:t>E. 4.1</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w:t>
      </w:r>
    </w:p>
    <w:p>
      <w:r>
        <w:rPr>
          <w:b/>
        </w:rPr>
        <w:t>E. 4.2</w:t>
      </w:r>
    </w:p>
    <w:p>
      <w:r>
        <w:t>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66_492/2008 du 19 mai 2009 consid. 3.1.2; ATF 134 IV 1 consid. 4.2.2).</w:t>
      </w:r>
    </w:p>
    <w:p>
      <w:r>
        <w:rPr>
          <w:b/>
        </w:rPr>
        <w:t>E. 4.3</w:t>
      </w:r>
    </w:p>
    <w:p>
      <w:r>
        <w:t>En l’espèce, la cour de céans considère, tout comme les premiers juges, que le pronostic de A.P.________ est mitigé. En effet, le prévenu n’a démontré aucune prise de conscience des actes délictueux commis. En appel, il ne nie certes plus les faits qui lui sont reprochés, mais il n’a pas cessé de banaliser et de tenter de justifier ses actes, lesquels se sont déroulés sur plusieurs années, notam­ment les menaces envers son épouse et sa belle-famille. Son comportement durant l’enquête, à l’audience de première instance et à l’audience d’appel laisse penser qu’il pourrait commettre de nouvelles infractions, mêmes mineures, si cela devait lui permettre de régler des comptes ou de satisfaire sa personnalité narcissique. Les experts ont considéré que le risque de récidive dans des infractions graves était minime, voire nul, mais que A.P.________ était enclin, au vu de sa personnalité, à commettre des infractions de manière générale. Les experts n’ont ainsi pas exclu un risque de récidive pour des infractions d’une gravité modeste. Enfin, selon les experts, c’est justement l’impact éducatif de la procédure et du jugement qui leur permet de dire que le prévenu va éviter de reproduire son comportement coupable. Dans ces conditions, c’est à juste titre que les premiers juges ont prononcé un sursis partiel et fixé la part de la peine ferme à exécuter à huit mois, l’exécution d’une partie de la peine étant seule susceptible d’obtenir l’amende­ment du prévenu.</w:t>
      </w:r>
    </w:p>
    <w:p>
      <w:r>
        <w:rPr>
          <w:b/>
        </w:rPr>
        <w:t>E. 5</w:t>
      </w:r>
    </w:p>
    <w:p>
      <w:r>
        <w:t>L’appelant requiert l’allocation d’une indemnité de 37'000 fr. fondée sur l’art. 429 al. 1 let. c CPP en raison du tort moral qu’il aurait subi du fait de la durée excessive de sa détention avant jugement s’il devait être condamné à une peine privative de liberté assortie d’un sursis total.</w:t>
      </w:r>
    </w:p>
    <w:p>
      <w:r>
        <w:rPr>
          <w:b/>
        </w:rPr>
        <w:t>E. 5.1</w:t>
      </w:r>
    </w:p>
    <w:p>
      <w:r>
        <w:t>Selon l’art. 429 al. 1 let. c CPP, le prévenu acquitté totalement ou en partie a droit à une réparation du tort moral subi en raison d'une atteinte particu­lièrement grave à sa personnalité, notamment en cas de privation de liberté. L’auto­rité pénale peut réduire ou refuser la réparation du tort moral lorsque le prévenu a provoqué illicitement et fautivement l’ouverture de la procédure ou a rendu plus difficile la conduite de celle-ci (art. 430 al. 1 let. a CPP).</w:t>
      </w:r>
    </w:p>
    <w:p>
      <w:r>
        <w:rPr>
          <w:b/>
        </w:rPr>
        <w:t>E. 5.2</w:t>
      </w:r>
    </w:p>
    <w:p>
      <w:r>
        <w:t>Compte tenu de la confirmation de la peine privative de liberté et du sursis partiel, la conclusion de l’appelant ne peut qu’être rejetée. Il n’y a pas matière à indemnisation, l’appelant étant condamné à une peine plus importante que la détention subie avant jugement et les conditions de l’art. 429 al. 1 let. c CPP n’étant manifestement pas réalisées.</w:t>
      </w:r>
    </w:p>
    <w:p>
      <w:r>
        <w:rPr>
          <w:b/>
        </w:rPr>
        <w:t>E. 6</w:t>
      </w:r>
    </w:p>
    <w:p>
      <w:r>
        <w:t>En définitive, l’appel interjeté par A.P.________ doit être rejeté et le jugement entrepris intégralement confirmé. Sur la base de la liste des opérations produites (P. 155), qui mentionne une activité de 7 heures et 20 minutes sans compter l’audience d’appel du 26 novem­bre 2015, une indemnité de défenseur d’office pour la procédure d’appel d’un montant de 1'609 fr. 20, TVA et débours inclus ( 1'320 fr. + 120 fr. [vacation] + 50 fr. [débours] + 119 fr. [TVA]), est allouée à Me Diego Bischof. Pour les débours, il y a lieu de retenir un forfait de 50 francs. Le prévenu appelant ne sera tenu de rembourser à l’Etat le montant de l’indemnité due à son défenseur d’office que lorsque sa situation financière le permettra (art. 135 al. 4 let. a CPP). Vu l’issue de la cause, les frais de la procédure d’appel, par 3'369 fr. 20, constitués de l’émolument du présent jugement, par 2’160 fr. (art. 21 al. 1 et 2 TFIP [Tarif des frais de procédure et indemnités en matière pénale du 28 septembre 2010 ; RSV 312.03.1]), et de l’indemnité de défenseur d’office allouée à Me Diego Bischof, par 1'609 fr. 20,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