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452 vom 8. Juli 2015</w:t>
      </w:r>
    </w:p>
    <w:p>
      <w:r>
        <w:t>VD Tribunal cantonal, 2015-07-08, FR</w:t>
      </w:r>
    </w:p>
    <w:p>
      <w:r>
        <w:rPr>
          <w:b/>
        </w:rPr>
        <w:t xml:space="preserve">Quelle: </w:t>
      </w:r>
      <w:r>
        <w:t>https://mcp.opencaselaw.ch/entscheid/vd_findinfo_Jug___2015___452</w:t>
      </w:r>
    </w:p>
    <w:p>
      <w:r>
        <w:t>FR: VD_FINDINFO Jug / 2015 / 452 du 8 juillet 2015</w:t>
      </w:r>
    </w:p>
    <w:p>
      <w:r>
        <w:t>IT: VD_FINDINFO Jug / 2015 / 452 del 8 luglio 2015</w:t>
      </w:r>
    </w:p>
    <w:p>
      <w:pPr>
        <w:pStyle w:val="Heading2"/>
      </w:pPr>
      <w:r>
        <w:t>Regeste</w:t>
      </w:r>
    </w:p>
    <w:p>
      <w:r>
        <w:t>LÉSION CORPORELLE SIMPLE, RÉVOCATION DU SURSIS, PEINE PÉCUNIAIRE | 123 ch. 2 al. 1 CP, 34 CP, 46 al.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invoque une violation du principe de la présomption d’innocence et considère que le premier juge a versé dans l’arbitraire, en retenant les faits de la cause à sa charge de manière incomplète et erronée.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w:t>
      </w:r>
    </w:p>
    <w:p>
      <w:r>
        <w:rPr>
          <w:b/>
        </w:rPr>
        <w:t>E. 3.2</w:t>
      </w:r>
    </w:p>
    <w:p>
      <w:r>
        <w:t>L’appelant reproche au premier juge d’avoir accordé un poids prépondérant aux déclarations de P.________ au détriment de sa version des faits et relève qu’il est curieux que seulement deux femmes, qui plus est non identifiées, auraient été témoins de la scène. Il considère qu’il s’agirait d’une affaire devant être jugée uniquement sur la base des déclarations contradictoires de l’appelant et de la plaignante et qu’ainsi, le doute devrait lui profiter. Contrairement à ce qu’allègue l’appelant, le tribunal de police s’est fondé sur plusieurs éléments afin de forger sa conviction tendant au prononcé de sa condamnation. Il a certes fait état des déclarations de P.________, en indiquant que celles-ci étaient claires et convaincantes, mais il a aussi précisé que celles-ci permettaient d’expliquer le déroulement des faits de manière logique et qu’elles paraissaient dénuées de tout esprit de vengeance. Le premier juge a également relevé que la prénommée avait immédiatement désigné son agresseur, soit E.________, lorsque les agents de police étaient intervenus sur place. De plus, outre les déclarations de la plaignante, la police a recueilli les déclarations de L.________, qui accompagnait N.________ et la victime cette nuit-là, et les propos de deux femmes se trouvant sur les lieux lors de l’altercation. Les déclarations de ces derniers ont tous corroborés les faits rapportés par la plaignante. Le fait que les policiers n’aient pas estimé nécessaire de relever l’identité des deux femmes précitées est sans incidence. Par ailleurs, comme l’a également mis en évidence le premier juge, la lésion subie par P.________, objectivée par un certificat médical, est, là encore, conforme à la version qu’elle a exposée. Enfin, au vu du taux d’alcoolémie que l’appelant présentait et du fait qu’il n’a cessé de répéter, à chacune de ses auditions, qu’il n’avait pas de souvenirs précis du déroulement des faits, on est en droit de douter de la fiabilité et la véracité de ses déclarations. En dernier lieu, il convient d’ajouter que ses antécédents démontrent qu’il a un tempérament bagarreur. Au vu des éléments qui précèdent, on ne peut donner raison à l’appelant lorsqu’il indique que le premier juge a accordé plus de poids aux déclarations de la plaignante, dès lors qu’il s’est fondé sur des éléments complets et pertinents, qui constituent un faisceau d’indices convaincant permettant d’exclure le doute quant au comportement délictueux d’E.________. Par conséquent, le tribunal de police n’a pas violé le principe de la présomption d’innocence et c’est à juste titre qu’il a retenu la culpabilité de l’appelant.</w:t>
      </w:r>
    </w:p>
    <w:p>
      <w:r>
        <w:rPr>
          <w:b/>
        </w:rPr>
        <w:t>E. 3.3</w:t>
      </w:r>
    </w:p>
    <w:p>
      <w:r>
        <w:t>L’appelant reproche également au premier juge d’avoir passé sous silence le fait que N.________, l’ami de la plaignante, s’en serait pris physiquement à lui. Il soutient également qu’il n’aurait jamais eu l’intention de frapper P.________ à la tête avec son verre, mais qu’il l’aurait heurtée, de manière involontaire, soit par imprévoyance coupable, lorsqu’il se débattait avec le compagnon de cette dernière, arguant ainsi qu’il devrait être condamné pour lésions corporelles simples par négligence. En dernier lieu, E.________ conteste avoir traité le groupe de « connards ». Il est vrai que le tribunal de police ne fait pas mention du fait que N.________ a asséné un coup de poing au visage de l’appelant. Il indique en revanche dans son jugement que N.________ cherchait à en découdre, au point qu’il a dû être amené au sol. On ne voit guère ce que cette omission amène d’utile à la défense de l’appelant, dès lors que le coup de poing asséné au visage de l’appelant a eu lieu après qu’il a agressé P.________, objection dont l’appelant ne tient absolument pas compte lorsqu’il soutient que c’est lors de la bagarre avec N.________ que sa chope de bière aurait accidentellement heurté le front de la prénommée. Il y a au demeurant lieu d’ajouter que cette version fantaisiste du déroulement des faits ne correspond pas à ce qu’a dit la plaignante, ni à ce qu’a retenu le rapport de police. L’argumentation de l’appelant selon laquelle il devrait être condamné pour infraction de lésions corporelles par négligence n’est dès lors pas convaincante. Enfin, s’agissant de l’injure, elle résulte des déclarations de la victime, de son compagnon ainsi que du témoin L.________, de sorte qu’il n’y a pas lieu de remettre son existence en cause, et ce également compte tenu des considérants susmentionnés (cf. 3.2). Au regard de l’ensemble des éléments qui précèdent, force est de constater qu’il ne subsiste pas le moindre doute s’agissant de l’incrimination pénale d’E.________. C’est ainsi à juste titre que le Tribunal de police a reconnu E.________ coupable de lésions corporelles simples qualifiées et d’injure. En définitive, les moyens sont mal fondés et doivent être rejetés.</w:t>
      </w:r>
    </w:p>
    <w:p>
      <w:r>
        <w:rPr>
          <w:b/>
        </w:rPr>
        <w:t>E. 4</w:t>
      </w:r>
    </w:p>
    <w:p>
      <w:r>
        <w:t>L’appelant conteste la peine qui lui a été infligée.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et 134 IV 17 (consid. 2.1 et les références citées), auxquels il peut être renvoyé.</w:t>
      </w:r>
    </w:p>
    <w:p>
      <w:r>
        <w:rPr>
          <w:b/>
        </w:rPr>
        <w:t>E. 4.1.2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4.1.3</w:t>
      </w:r>
    </w:p>
    <w:p>
      <w:r>
        <w:t>Aux termes de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(actio libera in causa).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 1998 IV 10 ; ATF 119 IV 120 consid. 2b, JdT 1994 I 779). Il ne s'agit là toutefois que de présomptions qui peuvent être renversées dans un cas donné en raison d'indices contraires (TF 6B_960/2009 du 30 mars 2010, consid. 1.2 et les références citées ; Favre/Pellet/Stoudmann, Code pénal annoté, 3 e éd., Lausanne 2007, n. 2.4 ad art. 19 CP).</w:t>
      </w:r>
    </w:p>
    <w:p>
      <w:r>
        <w:rPr>
          <w:b/>
        </w:rPr>
        <w:t>E. 4.2</w:t>
      </w:r>
    </w:p>
    <w:p>
      <w:r>
        <w:t>L’appelant soutient que la peine qui lui a été infligée serait trop sévère, dès lors que la blessure subie par P.________ devrait être qualifiée de mineure et qu’elle n’aurait eu aucune séquelle suite à l’incident du 26 octobre 2014. Il allègue en outre qu’en raison du taux d’alcoolémie qu’il présentait au moment des faits, il devrait bénéficier d’une atténuation de peine en application de l’art. 19 al. 2 CP. Le prévenu expose également qu’au vu de sa situation personnelle, le montant du jour-amende devrait être réduit. En l’espèce, la culpabilité du prévenu doit être considérée comme importante. Avec le premier juge, la Cour de céans constate que l’appelant a déjà été condamné à plusieurs reprises pour des actes de violence physique et qu’il enchaîne les enquêtes pénales et les condamnations de manière régulière depuis quelques années, ce qui démontre son incapacité à se remettre en question et à saisir la gravité de ses agissements. Les faits qui lui sont reprochés en l’espèce sont graves et il n’est pas question de les minimiser, encore moins sous prétexte que la plaignante n’a pas bénéficié d’un arrêt de travail et qu’elle ne présente pas de séquelles. Le déroulement des faits, dont l’origine n’est qu’une légère bousculade, et les injures proférées dénotent de surcroît l’incapacité du prévenu à se maîtriser, même si celui-ci était sous l’influence de l’alcool. Il y aura lieu de tenir compte du concours d’infraction. S’agissant du fait qu’E.________ était sous l’influence de l’alcool au moment des faits, il y a tout d’abord lieu de préciser que le tribunal de police a, dans son jugement, pris en considération de manière réduite la consommation excessive d’alcool du prévenu comme élément à décharge lors de la fixation de la peine. Il y a lieu d’ajouter que si ce dernier présentait un taux très légèrement supérieur à 2 g ‰, cela ne veut pas pour autant dire qu’il doit dans tous les cas bénéficier d’une réduction de peine en raison d’une responsabilité restreinte, comme le mentionne la jurisprudence précitée. En effet, il faut relever que le prévenu est au courant de sa problématique de consommation excessive d’alcool, en particulier puisqu’il a déjà été condamné plusieurs fois pour des comportements lors desquels il était en état d’ébriété, mais également dès lors qu’il admet consommer des boissons alcoolisées de manière festive. Il aurait ainsi dû prendre les mesures nécessaires afin de ne pas se mettre dans la situation dans laquelle il s’est retrouvé au moment de l’incident. A cela s’ajoute encore que même si l’appelant ne cesse de répéter, comme on l’a vu, ne pas se souvenir précisément du déroulement des faits, on constate qu’il se souvient parfaitement avoir été frappé par N.________. En définitive, il n’y a pas de raison de douter de la responsabilité pénale de l’appelant. Toutefois, à l’instar du premier juge, la cour de céans tiendra également compte de manière réduite de l’état d’ivresse de l’appelant comme seul élément à décharge. Au vu de ce qui précède, la quotité de la peine prononcée par le tribunal de police est adéquate et doit être confirmée. Elle tient en outre compte du caractère entièrement complémentaire de la peine qui lui a été infligée le 2 mars 2015 par le Ministère public du canton du Valais. Cependant, le montant du jour-amende est trop élevé et doit être réduit. En effet, au regard des éléments apportés par l’appelant lors de l’audience d’appel au sujet de sa situation financière et si l’on tient compte du montant du minimum vital majoré de 20%, le montant du jour-amende doit être fixé à 60 francs. En dernier lieu, la contravention commise, au sens de l’art. 25 al. 1 LContr pour avoir enfreint l’art. 26 du Règlement général de Police de la commune de Lausanne, n’est pas contestée par l’appelant. La quotité de l’amende, arrêtée par le tribunal de police à 400 fr., est adéquate. L’amende, dont la peine privative de liberté de substitution sera de quatre jours, doit dès lors être confirmée.</w:t>
      </w:r>
    </w:p>
    <w:p>
      <w:r>
        <w:rPr>
          <w:b/>
        </w:rPr>
        <w:t>E. 5</w:t>
      </w:r>
    </w:p>
    <w:p>
      <w:r>
        <w:t>L’appelant conteste la révocation du sursis accordé le 9 juin 2010 par le Tribunal de district de Martigny.</w:t>
      </w:r>
    </w:p>
    <w:p>
      <w:r>
        <w:rPr>
          <w:b/>
        </w:rPr>
        <w:t>E. 5.1</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Il ne peut toutefois prononcer de peine privative de liberté ferme que si la peine d’ensemble atteint une durée de six mois au moins ou si les conditions prévues à l’art. 41 sont remplies.</w:t>
      </w:r>
    </w:p>
    <w:p>
      <w:r>
        <w:rPr>
          <w:b/>
        </w:rPr>
        <w:t>E. 5.2</w:t>
      </w:r>
    </w:p>
    <w:p>
      <w:r>
        <w:t>E.________ a été condamné une nouvelle fois le 7 septembre 2010 alors qu’il venait d’être mis au bénéfice du sursis, assorti d’un délai d’épreuve de 4 ans. Il a ensuite encore été condamné le 3 mai 2013, puis a commis les faits de la présente affaire le 26 octobre 2014, qui sont du même genre que ceux en lien avec la révocation du sursis. De surcroît, le 2 mars 2015, il a encore été condamné, quand bien même il faisait l’objet d’une procédure pénale pendante. Les sanctions fermes qui ont suivi le prononcé de sa peine le 9 juin 2010 n’ont à l’évidence pas eu l’effet de prévention escompté, si bien que la cour de céans est d’avis que l’appelant est prêt à commettre de nouvelles infractions. Partant, le pronostic étant entièrement défavorable, la révocation du sursis accordé le 9 juin 2010 s’impose. Pour le surplus, il y a lieu de préciser que l’appelant semble perdre de vue, dans son argumentation, que le délai d’épreuve a été prolongé de deux ans lors de sa condamnation du 3 mai 2013. Enfin, au regard des éléments qui précèdent, un avertissement serait sans effet. Le moyen doit être rejeté.</w:t>
      </w:r>
    </w:p>
    <w:p>
      <w:r>
        <w:rPr>
          <w:b/>
        </w:rPr>
        <w:t>E. 6</w:t>
      </w:r>
    </w:p>
    <w:p>
      <w:r>
        <w:t>Vu l’issue de l’appel, la conclusion tendant à mettre les frais et les dépens à la charge de l’Etat solidairement avec la plaignante P.________, est sans objet.</w:t>
      </w:r>
    </w:p>
    <w:p>
      <w:r>
        <w:rPr>
          <w:b/>
        </w:rPr>
        <w:t>E. 7</w:t>
      </w:r>
    </w:p>
    <w:p>
      <w:r>
        <w:t>En définitive, l’appel doit être partiellement admis et le jugement entrepris réformé dans le sens des considérants. Vu le sort de la procédure, les frais d’appel, par 1’830 fr. (art. 21 al. 1 et 2 TFIP [Tarif des frais de procédure et indemnités en matière pénale du 28 septembre 2010 ; RSV 312.03.1]), seront mis pour quatre cinquièmes, soit par 1'464 fr., à la charge d’E.________, le solde étant laissé à la charge de l’Etat. La condamnation d’E.________ étant confirmée, il n’y a pas lieu de statuer sur l’allocation d’une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