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408 vom 22. Mai 2015</w:t>
      </w:r>
    </w:p>
    <w:p>
      <w:r>
        <w:t>VD Tribunal cantonal, 2015-05-22, FR</w:t>
      </w:r>
    </w:p>
    <w:p>
      <w:r>
        <w:rPr>
          <w:b/>
        </w:rPr>
        <w:t xml:space="preserve">Quelle: </w:t>
      </w:r>
      <w:r>
        <w:t>https://mcp.opencaselaw.ch/entscheid/vd_findinfo_Jug___2015___408</w:t>
      </w:r>
    </w:p>
    <w:p>
      <w:r>
        <w:t>FR: VD_FINDINFO Jug / 2015 / 408 du 22 mai 2015</w:t>
      </w:r>
    </w:p>
    <w:p>
      <w:r>
        <w:t>IT: VD_FINDINFO Jug / 2015 / 408 del 22 maggio 2015</w:t>
      </w:r>
    </w:p>
    <w:p>
      <w:pPr>
        <w:pStyle w:val="Heading2"/>
      </w:pPr>
      <w:r>
        <w:t>Regeste</w:t>
      </w:r>
    </w:p>
    <w:p>
      <w:r>
        <w:t>TORT MORAL, PEINE PÉCUNIAIRE, FIXATION DE LA PEINE, CONSTATATION DES FAITS, INSTIGATION, LÉSION CORPORELLE SIMPLE, INDEMNITÉ{EN GÉNÉRAL}, PRÉSOMPTION D'INNOCENCE | 106 CP, 123 ch. 1 CP, 24 CP, 34 CP, 42 al. 4 CP, 10 CPP (CH), 104 CPP (CH), 432 CPP (CH), 433 al. 1 CPP(CH)</w:t>
      </w:r>
    </w:p>
    <w:p>
      <w:pPr>
        <w:pStyle w:val="Heading2"/>
      </w:pPr>
      <w:r>
        <w:t>Erwägungen</w:t>
      </w:r>
    </w:p>
    <w:p>
      <w:r>
        <w:rPr>
          <w:b/>
        </w:rPr>
        <w:t>E. 1.1</w:t>
      </w:r>
    </w:p>
    <w:p>
      <w:r>
        <w:t>La qualité pour former appel est définie à l’art. 382 CPP (Code de procédure pénale du 5 octobre 2007, RS 312.0), disposition générique en matière de qualité pour recourir. Selon cette norme, toute partie qui a un intérêt juridiquement protégé à l’annulation ou à la modification d’une décision a qualité pour recourir contre celle-ci (al. 1). La partie plaignante ne peut pas interjeter recours sur la question de la peine ou de la mesure prononcée (al. 2). La notion de partie visée à l’art. 382 CPP doit être comprise au sens des art. 104 et 105 CPP (CAPE 14 août 2014/251). L’art. 104 al. 1 let. b CPP reconnaît notamment cette qualité à la partie plaignante soit, selon l’art. 118 al. 1 CPP, au lésé qui déclare expressément vouloir participer à la procédure pénale comme deman­deur au pénal ou au civil.</w:t>
      </w:r>
    </w:p>
    <w:p>
      <w:r>
        <w:rPr>
          <w:b/>
        </w:rPr>
        <w:t>E. 1.2</w:t>
      </w:r>
    </w:p>
    <w:p>
      <w:r>
        <w:t>Interjeté dans les formes et délais légaux (art. 399 CPP) par une partie ayant la qualité pour recourir (art. 382 CPP) contre le jugement d’un tribunal de première instance qui a clos la procédure (art. 398 al. 1 CPP), l’appel d’A.________, qui est fondé à contester l’acquittement de W.________ et le montant des indemnités allouées, est recevable. En revanche, la conclusion II de son appel, qui tend à une aggravation de la peine infligée à L.________, est irrecevable (art. 382 al. 2 CPP).</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L’appelant fait d’abord valoir que l’état de fait est lacunaire. Il reproche au premier juge de ne pas avoir pris en considération toutes les déclarations faites par L.________, notamment celles dans lesquelles il indiquait que W.________ lui avait dit de donner une gifle au plaignant pour qu’il se calme et que celui-ci lui avait alors asséné une claque sur la figure ( PV aud. 2 p. 2). Il fait également grief au premier juge d’avoir omis de transposer une partie importante du témoignage d’Q.________ quant au fait qu’elle avait vu L.________ courir dans sa direction après que W.________ lui ait dit quelque chose du genre « ok vas-y » (PV aud. 5 pp. 2 et 3). Le plaignant prétend enfin que c’est à tort que le premier juge n’a pas retenu le caractère homophobe de l’agres­sion.</w:t>
      </w:r>
    </w:p>
    <w:p>
      <w:r>
        <w:rPr>
          <w:b/>
        </w:rPr>
        <w:t>E. 3.1.1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3.1.2</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32 al. 1 Cst. (Constitution fédérale de la Confédération suisse du 18 avril 1999 ; RS 101), art. 6 par. 2 CEDH (Convention de sauvegarde des droits de l’homme et des libertés fondamentales du 4 novembre 1950 ; RS 0.101) et art. 14 par. 2 Pacte ONU Il (Pacte international relatif aux droits civils et politiques du 16 décembre 1966 ; RS 0.103.2),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 2c ; TF 6B_831/2009 précité c. 2.2.2).</w:t>
      </w:r>
    </w:p>
    <w:p>
      <w:r>
        <w:rPr>
          <w:b/>
        </w:rPr>
        <w:t>E. 3.2</w:t>
      </w:r>
    </w:p>
    <w:p>
      <w:r>
        <w:t>En l’espèce, le premier juge n’a pas tenu compte de l’intégralité des déclarations faites par les personnes entendues durant l’enquête, écartant ainsi les déclarations d’A.________ et de ses trois amies présentes au moment des faits pour ne retenir que les déclarations du prévenu W.________. Il a ainsi consi­déré que W.________ n’avait ni décidé ni incité L.________ à commettre les actes incriminés et qu’il l’avait tout au plus laissé faire, de sorte qu’il n’y avait aucun lien de causalité entre le comportement de W.________ et la décision de frapper de L.________, et que W.________ n’était pas l’instigateur des lésions corporelles commises. Les déclarations des différents protagonistes sont certes divergentes. Or, le prévenu L.________ a déclaré avoir dit à son ami L.________ « fais comme tu veux » (PV aud. 4 p. 2) et il a précisé, à l’audience de première instance, qu’il avait dit cela alors qu’il avait perdu patience. Lors de sa première audition (PV aud. 2 p. 2), le prévenu L.________ a expliqué que W.________ lui avait dit de donner une gifle au plaignant pour qu’il se calme et qu’il lui avait alors asséné une claque sur la figure. A l’audience de première instance, L.________ a confirmé que W.________ lui avait dit de donner une gifle, mais pas de frapper, qu’il n’avait pas agi sur ordre, qu’il l’avait fait parce qu’il le voulait et que le plaignant l’avait énervé. N.________, qui accompagnait les prévenus, n’a pas mentionné le rôle de W.________ lors de son audition. Aux débats, N.________ a déclaré que W.________ n’avait pas donné l’ordre à L.________ de frapper le plaignant et que c’était une bagarre qui avait éclaté toute seule. Dans sa plainte déposée le lendemain des faits (PV aud. 1), A.________ a affirmé que l’un avait dit à l’autre de le frapper. A l’audience de première instance, le plaignant a affirmé avoir entendu W.________ dire trois fois « frappe-le » en français à L.________, tout en précisant qu’il avait déjà indiqué à la police que W.________ l’avait dit « trois fois », mais que cela n’avait pas été protocolé. Entendue par le procureur en présence des prévenus (PV aud.</w:t>
      </w:r>
    </w:p>
    <w:p>
      <w:r>
        <w:rPr>
          <w:b/>
        </w:rPr>
        <w:t>E. 5</w:t>
      </w:r>
    </w:p>
    <w:p>
      <w:r>
        <w:t>Le prévenu W.________ étant reconnu coupable d’instigation à lésions corporelles simples par la cour de céans, il convient de déterminer le genre et la quotité de la peine.</w:t>
      </w:r>
    </w:p>
    <w:p>
      <w:r>
        <w:rPr>
          <w:b/>
        </w:rPr>
        <w:t>E. 5.1.1</w:t>
      </w:r>
    </w:p>
    <w:p>
      <w:r>
        <w:t>L’instigation à lésions corporelles simples est punie, sur plainte, d’une peine privative de liberté de trois ans au plus ou d’une peine pécuniaire (art. 24 al. 1 ad 123 ch. 1 CP).</w:t>
      </w:r>
    </w:p>
    <w:p>
      <w:r>
        <w:rPr>
          <w:b/>
        </w:rPr>
        <w:t>E. 5.1.2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la situation personnelle et des circonstances extérieures (al. 2). L’art. 34 CP dispose que, sauf disposition contraire de la loi, la peine pécuniaire ne peut excéder 360 jours-amende. Le juge fixe leur nombre en fonction de la culpabilité de l’auteur (al. 1). Le jour-amende est de 3’000 francs au plus. Le juge en fixe le montant selon la situation personnelle et économique de l’auteur au moment du jugement, notamment en tenant compte de son revenu et de sa fortune, de son mode de vie, de ses obligations d’assistance, en particulier familiales, et du minimum vital (al. 2). Les autorités fédérales, cantonales et communales fournissent au juge les informations dont il a besoin pour fixer le montant du jour-amende (al. 3). Le jugement indique le nombre et le montant des jours-amende (al. 4). Selon la jurisprudence du Tribunal fédéral, le montant du jour-amende doit être fixé en partant du revenu que l'auteur réalise en moyenne quotidiennement, quelle que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(ATF 134 IV 60 c. 6 ; TF 6B_845/2009 du 11 janvier 2010 c. 1 publié in : SJ 2010 I 205). La loi se réfère, enfin, au minimum vital, dont la portée dans la fixation de la quotité du jour-amende demeure peu claire. On peut cependant conclure des travaux préparatoires que ce minimum vital ne correspond pas à celui du droit des poursuites et que la part insaisissable des revenus (art. 93 LP [Loi fédérale sur la poursuite pour dettes et la faillite du 11 avril 1889; RS 281.1]) ne constitue pas une limite absolue. S'il fallait, dans chaque cas, établir le minimum vital du droit des poursuites et que seul soit disponible l'excédent, un cercle étendu de la population (personnes en formation, étudiants, conjoints s'occupant du ménage, chômeurs, bénéficiaires de l'assistance sociale, requérants d'asile, marginaux, etc.) serait exclu de la peine pécuniaire. Cela n'était précisément pas la volonté du législateur (TF 6B_845/2009 du 11 janvier 2010, c. 1.1.5).</w:t>
      </w:r>
    </w:p>
    <w:p>
      <w:r>
        <w:rPr>
          <w:b/>
        </w:rPr>
        <w:t>E. 5.1.3</w:t>
      </w:r>
    </w:p>
    <w:p>
      <w:r>
        <w:t>Aux termes de l’art. 42 al. 4 CP, lorsque la peine prononcée est assortie du sursis, le juge peut infliger, à titre de sanction immédiate, une peine pécuniaire sans sursis ou une amende selon l’art. 106 CP (al. 4). Conformément à l’art. 106 CP, le montant maximum de l’amende est, sauf disposition contraire de la loi, de 10’000 francs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Il résulte de la place de l'art. 42 al. 4 CP dans la loi que la peine privative de liberté ou la peine pécuniaire assorties du sursis a un poids primordial et que la peine pécuniaire ou l'amende sans sursis qui vient s'ajouter ne revêt qu'un rôle secondaire. Pour tenir compte du caractère accessoire des peines cumulées, il se justifie en principe d'en fixer la limite supérieure à un cinquième, respectivement à 20 %, de la peine principale. Des exceptions sont possibles en cas de peines de faible importance pour éviter que la peine cumulée n'ait qu'une portée symbolique Selon la jurisprudence du Tribunal fédéral, les peines combinées, dans leur somme totale, doivent être adaptées à la faute (ATF 135 IV 188 c. 3.4.4 ; ATF 134 IV 1 c. 4.5.2 ; ATF 134 IV 60 c. 7.3.2).</w:t>
      </w:r>
    </w:p>
    <w:p>
      <w:r>
        <w:rPr>
          <w:b/>
        </w:rPr>
        <w:t>E. 5.2</w:t>
      </w:r>
    </w:p>
    <w:p>
      <w:r>
        <w:t>En l’espèce, bien qu’il ait toujours nié toute responsabilité dans les coups donnés par L.________ à A.________, la culpabilité de W.________ est établie. Compte tenu de son absence d’antécédent notam­ment, une peine pécuniaire doit être prononcée. Le pronostic est en outre favorable. Son activité d’aide-cuisinier lui procure un revenu mensuel net de 2'400 fr. et il est logé par son employeur. Il n’a en outre ni personne à charge, ni économies ou fortune. Au vu de ces éléments, une peine pécuniaire de 90 jours-amende, le montant du jour-amende étant fixé à 30 fr. et l’exécution de la peine étant suspendue pendant un délai d’épreuve de 2 ans, ainsi qu’une amende de 320 fr., convertible en 4 jours de peine privative de liberté de substitution en cas de non-paiement fautif, sont adéquates pour sanctionner ses agissements. Le jugement de première instance doit être modifié dans ce sens.</w:t>
      </w:r>
    </w:p>
    <w:p>
      <w:r>
        <w:rPr>
          <w:b/>
        </w:rPr>
        <w:t>E. 6.1</w:t>
      </w:r>
    </w:p>
    <w:p>
      <w:r>
        <w:t>Le prévenu L.________ a été condamné à une peine pécuniaire de 120 jours-amende et le montant du jour-amende a été fixé à 30 francs. Le prévenu quant à lui ne conteste pas la peine en tant que telle. Sa peine doit toutefois être vérifiée d’office par la cour de céans. L’appel du plaignant tendant à une aggravation de cette peine est irrecevable (art. 382 al. 2 CPP).</w:t>
      </w:r>
    </w:p>
    <w:p>
      <w:r>
        <w:rPr>
          <w:b/>
        </w:rPr>
        <w:t>E. 6.2</w:t>
      </w:r>
    </w:p>
    <w:p>
      <w:r>
        <w:t>La quotité de la peine prononcée, soit 120 jours-amende, est adéquate compte tenu de la culpabilité du prévenu L.________. Il convient donc de la confirmer. En revanche,  le montant du jour-amende, fixé à 30 fr., ne tient pas suffisamment compte de la situation personnelle de ce prévenu qui émarge de l’aide sociale, qui est sans formation et qui est à la recherche d’une place d’apprentissage. Au vu de ces circonstances, le montant du jour-amende doit être arrêté à 20 francs. Le montant de l’amende, fixé à 480 fr., convertible en 16 jours de peine privative de liberté en cas de non-paiement fautif, ne tient également pas correcte­ment compte du caractère accessoire de la peine pécuniaire au sens de la jurispru­dence rappelée au chiffre 5 ci-dessus. La peine principale, prononcée avec sursis, étant en définitive fixée à 30 jours-amendes à 20 fr. le jour, le montant de l’amende peut être maintenu à 480 fr., mais celle-ci doit être convertible en 6 jours de peine privative de liberté en cas de non-paiement fautif. Le jugement de première instance doit être modifié dans ce sens.</w:t>
      </w:r>
    </w:p>
    <w:p>
      <w:r>
        <w:rPr>
          <w:b/>
        </w:rPr>
        <w:t>E. 7</w:t>
      </w:r>
    </w:p>
    <w:p>
      <w:r>
        <w:t>L’appelant conteste la quotité de l’indemnité pour tort moral qui lui a été allouée et réclame un montant de 5'000 fr. en raison du caractère particulièrement abjecte de l’attaque homophobe subie.</w:t>
      </w:r>
    </w:p>
    <w:p>
      <w:r>
        <w:rPr>
          <w:b/>
        </w:rPr>
        <w:t>E. 7.1</w:t>
      </w:r>
    </w:p>
    <w:p>
      <w:r>
        <w:t>Aux termes de l'art. 49 CO (Loi fédérale du 30 mars 1911 complétant le Code civil suisse, RS 220), celui qui subit une atteinte illicite à sa personnalité a droit à une somme d'argent à titre de réparation morale, pour autant que la gravité de l'atteinte le justifie et que l'auteur ne lui ait pas donné satisfaction autrement. Le juge en proportionnera donc le montant à la gravité de l’atteinte subie et évitera que la somme accordée n’apparaisse dérisoire à la victime (ATF 125 III 269 c. 2a; ATF 118 II 410 c. 2a). La détermination de l'indemnité pour tort moral relève du pouvoir d'appréciation du juge qui statue selon les règles du droit et de l’équité (art. 4 CC [Code civil suisse du 20 décembre 1907, RS 210] ; ATF 132 II 117 c. 2.2.3 p. 120).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(TF 4A_489/2007 du 22 février 2008 c. 8.2 ; ATF 132 II 117 c. 2.2.2 ; ATF 125 III 412 c. 2a , JT 2006 IV 118).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 5.1 et les arrêts cités). Le juge en proportionnera donc le montant à la gravité de l’atteinte subie et évitera que la somme accordée n’apparaisse dérisoire à la victime (ATF 130 III 699 c. 5.1 ; ATF 129 IV 22 c. 7.2, rés. In JT 2006 IV 182). 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 6.3.3 et l’arrêt cité).</w:t>
      </w:r>
    </w:p>
    <w:p>
      <w:r>
        <w:rPr>
          <w:b/>
        </w:rPr>
        <w:t>E. 7.2</w:t>
      </w:r>
    </w:p>
    <w:p>
      <w:r>
        <w:t>En l’occurrence, l’appelant a subi un arrêt de travail de 10 jours et sa récupération complète a duré deux mois (P. 11/4). A l’audience de première instance, il a précisé qu’il avait dû utiliser des béquilles pendant un mois. Il ressort du rapport clinique établi le 3 septembre 2013 par le psychologue [...] (P. 11/3) que le plaignant a souffert d’un état de stress post-traumatique et présenté des séquelles psychologiques importantes à la suite des faits incriminés. Lors des débats de première instance, P.________, ami proche du plaignant, a décrit les souffrances du plaignant, relevant que malgré une nette amélioration de son état, le plaignant n’arrivait toujours pas à aller de l’avant. En outre, le fait qu’il s’agisse d’une agression gratuite et liée à l’orientation sexuelle du plaignant rend celle-ci encore plus trauma­tisante. Compte tenu de ce qui précède, le montant de 1'000 fr. retenu par le premier juge est à l’évidence trop faible et une indemnité de 3'000 fr. doit être allouée au plaignant, le montant de 5'000 fr. réclamé étant excessif. Le jugement de première instance doit être modifié dans ce sens. Dans la mesure où la cour de céans condamne le prévenu W.________ pour instigation à lésions corporelles simples, l’indemnité pour tort moral de 3'000 fr. et l’indemnité de 270 fr. destinée à couvrir le dommage matériel subi par l’appelant doivent être assumées par les deux prévenus solidairement entre eux.</w:t>
      </w:r>
    </w:p>
    <w:p>
      <w:r>
        <w:rPr>
          <w:b/>
        </w:rPr>
        <w:t>E. 8</w:t>
      </w:r>
    </w:p>
    <w:p>
      <w:r>
        <w:t>Le plaignant allègue que le premier juge a réduit à tort d’un tiers l’in­dem­nité qui lui était due à titre de dépens pénaux et réclame de pleins dépens de première instance.</w:t>
      </w:r>
    </w:p>
    <w:p>
      <w:r>
        <w:rPr>
          <w:b/>
        </w:rPr>
        <w:t>E. 8.1</w:t>
      </w:r>
    </w:p>
    <w:p>
      <w:r>
        <w:t>Aux termes de l’art. 433 al. 1 let. a CPP, la partie plaignante peut demander au prévenu une juste indemnité pour les dépenses obligatoires occasion­nées par la procédure lorsqu’elle obtient gain de cause. La partie plaignante adresse ses prétentions à l’autorité pénale et doit les chiffrer et les justifier (al. 2). Selon la jurisprudence du Tribunal fédéral, la partie plaignante obtient gain de cause au sens de cette norme lorsque le prévenu est condamné et/ou si les prétentions civiles sont admises. Dans ce dernier cas, la partie plaignante peut être indemnisée pour les frais de défense privée en relation avec la plainte pénale (ATF 139 IV 102 c. 4.1 et 4.3 pp. 107 ss). La juste indemnité, notion qui laisse un large pouvoir d’appréciation au juge, couvre les dépenses et les frais nécessaires pour faire valoir le point de vue de la partie plaignante, à l’exclusion de toutes démarches inutiles ou superflues (TF 6B_965/2013 du 3 décembre 2013 c. 3.1.1; TF 6B_159/2012 du 22 juin 2012 c. 2.2 et les références citées). Il s'agit en premier lieu des frais d'avocat de la partie plaignante. En d’autres termes, les démarches doivent apparaître nécessaires et adéquates pour la défense du point de vue de la partie plaignante raisonnable (TF 6B_495/2014 du 6 octobre 2014 c. 2.1 et les références citées). L'indemnité visée par l'art. 433 al. 1 CPP doit correspondre au tarif usuel du barreau applicable dans le canton où la procédure se déroule et englober la totalité des coûts de défense, de sorte à couvrir l'entier des frais de défense usuels et raisonnables; lorsqu'un tarif cantonal existe, il doit être pris en considération pour fixer le montant de l'indemnisation. Il sert de guide pour la détermination de ce qu'il faut entendre par frais de défense usuel (TF 6B_561/2014 du 11 septembre 2014 c. 2.2.1; TF 6B_392/2013 du 4 novembre 2013 c. 2.3). Tel est le cas dans le canton de Vaud depuis le 1 er avril 2014 par l’adoption d’un nouvel art. 26a TFIP (Tarif des frais de procédure et indemnités en matière pénale ; RSV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8.2</w:t>
      </w:r>
    </w:p>
    <w:p>
      <w:r>
        <w:t>En l’espèce, l’avocat du plaignant a requis une indemnité de 8'279 fr. 85 en première instance, montant correspondant à 7'000 fr. d’honoraires à un taux horaire de 300 fr. et à 280 fr. 50 de débours, plus 582 fr. 45 de TVA (P. 37). Le premier juge a réduit cette indemnité d’un tiers pour tenir compte de l’acquittement de deux protago­nistes, N.________ par ordonnance de classement du 28 novembre 2014 et W.________ par son jugement. Le taux horaire de 300 fr. ne prête pas le flanc à la critique s’agissant d’une affaire relevant de la compétence du tribunal de police. Il en va de même du nombre d’heures en raison du nombre d’audiences s’étant tenues devant le procu­reur. Les débours sont toutefois un peu excessifs, le tarif de 1 fr. par photocopie étant notamment trop élevé. Cela étant, le plaignant n’a obtenu que partiellement gain de cause dès lors que N.________ a bénéficié d’une ordonnance de classement et que l’intégralité de ses conclusions civiles ne lui a pas été allouée. Dans ces conditions, une réduction s’impose, mais elle doit être moins importante que celle prononcée par le premier juge, lequel avait tenu compte de l’acquittement de W.________. Il y a ainsi lieu de réduire l’indemnité allouée à A.________ d’un quart seulement et de la fixer à 6'209 fr. 90, montant étant mis à la charge des prévenus W.________ et L.________ solidairement entre eux.</w:t>
      </w:r>
    </w:p>
    <w:p>
      <w:r>
        <w:rPr>
          <w:b/>
        </w:rPr>
        <w:t>E. 9</w:t>
      </w:r>
    </w:p>
    <w:p>
      <w:r>
        <w:t>Acquitté par le premier juge, le prévenu W.________ est reconnu coupable d’instigation à lésions corporelles simples par le présent jugement. La répartition des frais de première instance doit par conséquent être revue par la cour de céans. Les frais communs de première instance se montent à 2'350 francs. Le premier juge ayant mis 1’100 fr. à la charge du prévenu L.________, il convient de mettre le même montant de 1'100 fr. à la charge du prévenu W.________, le solde étant laissé à la charge de l’Etat. Le montant de l’indemnité allouée au défenseur d’office de W.________ pour la procédure de première instance, par 1'963 fr. 45, doit également être mis à la charge de W.________ (135 al. 4 et 426 al. 1 CPP).</w:t>
      </w:r>
    </w:p>
    <w:p>
      <w:r>
        <w:rPr>
          <w:b/>
        </w:rPr>
        <w:t>E. 10</w:t>
      </w:r>
    </w:p>
    <w:p>
      <w:r>
        <w:t>Le prévenu W.________ requiert l’octroi d’une indemnité fondée sur les art. 429 et 432 CPP. L’admission partielle de l’appel entraînant la condamnation de W.________ pour instigation à lésions corporelles sim­ples, il n’y a pas lieu de lui allouer une indemnité fondée sur ces dispositions. Cette conclusion doit ainsi être rejetée.</w:t>
      </w:r>
    </w:p>
    <w:p>
      <w:r>
        <w:rPr>
          <w:b/>
        </w:rPr>
        <w:t>E. 11.1</w:t>
      </w:r>
    </w:p>
    <w:p>
      <w:r>
        <w:t>Le prévenu L.________, assisté d’un défenseur de choix dans la procédure d’appel, sollicite l’octroi d’une indemnité pour l’exercice raison­nable de ses droits de procédure. Sur la liste de ses opérations produite à l’audience du 8 octobre 2015 (P. 53), Me Emmanuel Hoffmann a indiqué avoir consacré 2 heures et 30 minutes à son mandat sans compter l’audience d’appel et chiffré ses débours à 9 francs.</w:t>
      </w:r>
    </w:p>
    <w:p>
      <w:r>
        <w:rPr>
          <w:b/>
        </w:rPr>
        <w:t>E. 11.2</w:t>
      </w:r>
    </w:p>
    <w:p>
      <w:r>
        <w:t>L'indemnisation du prévenu est régie par les art. 429 à 432 CPP, applicables à la procédure d'appel par le renvoi de l'art. 436 al. 1 CPP. Selon l'art. 429 al. 1 let. a CPP, si le prévenu est acquitté totalement ou en partie ou s'il bénéficie d'une ordonnance de classement, il a droit à une indemnité pour les dépenses occasionnées par l'exercice raisonnable de ses droits de procé­dure. L'art. 432 CPP prévoit que le prévenu qui obtient gain de cause peut demander à la partie plaignante une juste indemnité pour les dépenses occasion­nées par les conclusions civiles (al. 1).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(al. 2) Ainsi, le législateur a conçu une réglementation prévoyant une possibilité d'indemniser le prévenu acquitté. Il se déduit de l'art. 429 al. 1 let. a CPP que les frais de défense relatifs à l'aspect pénal sont en principe mis à la charge de l'Etat. Il s'agit d'une conséquence du principe selon lequel c'est à l'Etat qu'incombe la responsabilité de l'action pénale. Pour cette raison, le législateur a prévu des correctifs pour des situations dans lesquelles la procédure est menée davantage dans l'intérêt de la partie plaignante ou lorsque cette dernière en a sciemment compliqué la mise en oeuvre (cf. art. 432 CPP). S'agissant d'une indemnité allouée dans une procédure d'appel, les dispositions applicables en vertu du renvoi de l'art. 436 al. 1 CPP doivent être interprétées à la lumière de cette situation spécifique. Ainsi, lorsque l'appel a été formé par la seule partie plaignante, on ne saurait perdre de vue le fait qu'il n'y a alors plus aucune intervention de l'Etat tendant à la poursuite de la procédure en instance de recours (ATF 139 IV 45 c. 1.2 et les références citées).</w:t>
      </w:r>
    </w:p>
    <w:p>
      <w:r>
        <w:rPr>
          <w:b/>
        </w:rPr>
        <w:t>E. 11.3</w:t>
      </w:r>
    </w:p>
    <w:p>
      <w:r>
        <w:t>En l’espèce, le prévenu L.________ n’a pas contesté l’ordonnance de condamnation rendue le 12 décembre 2014 à son encontre ni le jugement du Tribunal de police du 22 mai 2015. L’appel tendant à une aggravation de la peine s’est avéré irrecevable, quand bien même celui relatif à l’indemnité pour les frais de procédure du plaignant a été partiellement admis. On se trouve ainsi dans une situation assimilable à celles pré­vues par l'art. 432 CPP dans la mesure où la poursuite de la procédure relève de la volonté exclusive de la partie plaignante, le Ministère public n'ayant pas déposé d'appel joint. Il est donc conforme au système élaboré par le législateur que, dans un tel cas, ce soit le plaignant qui assume les frais de défense du prévenu en instance d'appel. Cette approche rejoint celle en matière de frais de recours, lesquels sont à la charge de la partie qui succombe (cf. art. 428 CPP et ATF 139 IV 45 c. 1.2 ibidem). Vu l’issue de la cause, il convient de condamner l’appelant A.________ à verser au prévenu intimé L.________ une indemnité réduite de moitié et arrêtée à 720 fr., TVA et débours inclus, à titre de dépens de procédure de seconde instance, étant précisé qu’il a été tenu compte de 4 heures de travail d'avocat, d’une vacation à l’audience du 8 octobre 2015 et des débours chiffrés à 9 francs.</w:t>
      </w:r>
    </w:p>
    <w:p>
      <w:r>
        <w:rPr>
          <w:b/>
        </w:rPr>
        <w:t>E. 12</w:t>
      </w:r>
    </w:p>
    <w:p>
      <w:r>
        <w:t>En définitive, l’appel doit être partiellement admis et le jugement du 22 mai 2015 réformé aux chiffres I, III et V à X et complété par les chiffres I bis, I ter et IX bis nouveaux dans le sens des considérants qui précèdent. Vu l’issue de la cause, les frais d’appel communs, constitués de l'émolument de jugement, par 2’930  fr. (art. 422 al. 1 CPP; 21 al. 1 et 2 TFIP [Tarif des frais de procédure et indemnités en matière pénale du 28 septembre 2010, RSV 312.03.1]) seront supportés à raison de la moitié, soit 1’465 fr., par W.________, à raison d’un quart, soit 732 fr. 50, par L.________ et à raison d’un quart, soit 732 fr. 50, par A.________. Le plaignant, assisté d’un conseil de choix, a, dans son appel, pris des conclusions avec dépens. Toutefois, contrairement aux exigences de l’art. 433 al. 2 CPP, il n’a pas chiffré ses prétentions. Aucune indemnité ne lui sera donc allouée. Sur la base de la liste des opérations produite (P. 52/1), qui mentionne une activité de 8 heures et 55 minutes sans compter l’audience d’appel du 8 octobre 2015, une indemnité de défenseur d'office pour la procédure d'appel d'un montant de 2'127 fr. 60 fr. , TVA et débours inclus (1'800 fr. + 120 fr. [vacation] + 50 fr. [débours] + 157 fr. 60 [TVA]), est allouée à Me Hüsnü Yilmaz, défenseur de W.________, qui en supportera entièrement la charge (art. 422 al. 1 et al. 2 let. a, 428 al. 1 CPP). Les débours allégués sont manifestement excessifs – notamment pour les frais de photocopies, comptées à 0,30 fr., et qui font partie des frais généraux –, de sorte qu’il y a lieu de retenir un forfait de 50 francs. Le prévenu ne sera tenu de rembourser à l’Etat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